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ascii="Times" w:hAnsi="Times"/>
          <w:kern w:val="2"/>
          <w:sz w:val="32"/>
          <w:szCs w:val="24"/>
          <w:lang w:val="zh-CN"/>
        </w:rPr>
      </w:pPr>
      <w:bookmarkStart w:id="0" w:name="_GoBack"/>
      <w:bookmarkEnd w:id="0"/>
    </w:p>
    <w:p>
      <w:pPr>
        <w:spacing w:beforeLines="0" w:afterLines="0" w:line="580" w:lineRule="exact"/>
        <w:jc w:val="center"/>
        <w:rPr>
          <w:rFonts w:hint="default" w:ascii="Times" w:hAnsi="Times"/>
          <w:kern w:val="2"/>
          <w:sz w:val="44"/>
          <w:szCs w:val="24"/>
          <w:lang w:val="zh-CN"/>
        </w:rPr>
      </w:pPr>
    </w:p>
    <w:p>
      <w:pPr>
        <w:spacing w:beforeLines="0" w:afterLines="0" w:line="600" w:lineRule="exact"/>
        <w:jc w:val="both"/>
        <w:rPr>
          <w:rFonts w:hint="default" w:ascii="Times" w:hAnsi="Times"/>
          <w:kern w:val="2"/>
          <w:sz w:val="32"/>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line="580" w:lineRule="exact"/>
        <w:jc w:val="center"/>
        <w:rPr>
          <w:rFonts w:hint="default" w:ascii="Times" w:hAnsi="Times"/>
          <w:kern w:val="2"/>
          <w:sz w:val="44"/>
          <w:szCs w:val="24"/>
          <w:lang w:val="zh-CN"/>
        </w:rPr>
      </w:pPr>
    </w:p>
    <w:p>
      <w:pPr>
        <w:spacing w:beforeLines="0" w:afterLines="0"/>
        <w:jc w:val="center"/>
        <w:rPr>
          <w:rFonts w:hint="default" w:ascii="Times" w:hAnsi="Times" w:eastAsia="方正小标宋简体"/>
          <w:sz w:val="48"/>
          <w:szCs w:val="24"/>
          <w:lang w:val="zh-CN"/>
        </w:rPr>
      </w:pPr>
      <w:r>
        <w:rPr>
          <w:rFonts w:hint="eastAsia" w:ascii="方正小标宋简体" w:hAnsi="Times" w:eastAsia="方正小标宋简体"/>
          <w:sz w:val="48"/>
          <w:szCs w:val="24"/>
          <w:lang w:val="zh-CN"/>
        </w:rPr>
        <w:t>天津市滨海新区卫生计生综合监督所</w:t>
      </w:r>
    </w:p>
    <w:p>
      <w:pPr>
        <w:spacing w:beforeLines="0" w:afterLines="0"/>
        <w:jc w:val="center"/>
        <w:rPr>
          <w:rFonts w:hint="default" w:ascii="Times" w:hAnsi="Times" w:eastAsia="方正小标宋简体"/>
          <w:sz w:val="48"/>
          <w:szCs w:val="24"/>
          <w:lang w:val="zh-CN"/>
        </w:rPr>
      </w:pPr>
      <w:r>
        <w:rPr>
          <w:rFonts w:hint="default" w:ascii="Times" w:hAnsi="Times" w:eastAsia="方正小标宋简体"/>
          <w:sz w:val="48"/>
          <w:szCs w:val="24"/>
          <w:lang w:val="zh-CN"/>
        </w:rPr>
        <w:t>2022</w:t>
      </w:r>
      <w:r>
        <w:rPr>
          <w:rFonts w:hint="eastAsia" w:ascii="方正小标宋简体" w:hAnsi="Times" w:eastAsia="方正小标宋简体"/>
          <w:sz w:val="48"/>
          <w:szCs w:val="24"/>
          <w:lang w:val="zh-CN"/>
        </w:rPr>
        <w:t>年度部门决算</w:t>
      </w:r>
    </w:p>
    <w:p>
      <w:pPr>
        <w:spacing w:beforeLines="0" w:afterLines="0" w:line="580" w:lineRule="exact"/>
        <w:jc w:val="center"/>
        <w:rPr>
          <w:rFonts w:hint="default" w:ascii="Times" w:hAnsi="Times"/>
          <w:kern w:val="2"/>
          <w:sz w:val="30"/>
          <w:szCs w:val="24"/>
        </w:rPr>
      </w:pPr>
    </w:p>
    <w:p>
      <w:pPr>
        <w:spacing w:beforeLines="0" w:afterLines="0" w:line="580" w:lineRule="exact"/>
        <w:jc w:val="center"/>
        <w:rPr>
          <w:rFonts w:hint="default" w:ascii="Times" w:hAnsi="Times"/>
          <w:kern w:val="2"/>
          <w:sz w:val="30"/>
          <w:szCs w:val="24"/>
        </w:rPr>
      </w:pPr>
    </w:p>
    <w:p>
      <w:pPr>
        <w:spacing w:beforeLines="0" w:afterLines="0" w:line="580" w:lineRule="exact"/>
        <w:jc w:val="center"/>
        <w:rPr>
          <w:rFonts w:hint="default" w:ascii="Times" w:hAnsi="Times"/>
          <w:kern w:val="2"/>
          <w:sz w:val="30"/>
          <w:szCs w:val="24"/>
        </w:rPr>
      </w:pPr>
    </w:p>
    <w:p>
      <w:pPr>
        <w:spacing w:beforeLines="0" w:afterLines="0" w:line="580" w:lineRule="exact"/>
        <w:jc w:val="center"/>
        <w:rPr>
          <w:rFonts w:hint="default" w:ascii="Times" w:hAnsi="Times"/>
          <w:kern w:val="2"/>
          <w:sz w:val="30"/>
          <w:szCs w:val="24"/>
        </w:rPr>
      </w:pPr>
    </w:p>
    <w:p>
      <w:pPr>
        <w:spacing w:beforeLines="0" w:afterLines="0" w:line="580" w:lineRule="exact"/>
        <w:jc w:val="center"/>
        <w:rPr>
          <w:rFonts w:hint="default" w:ascii="Times" w:hAnsi="Times"/>
          <w:kern w:val="2"/>
          <w:sz w:val="30"/>
          <w:szCs w:val="24"/>
        </w:rPr>
      </w:pPr>
    </w:p>
    <w:p>
      <w:pPr>
        <w:spacing w:beforeLines="0" w:afterLines="0" w:line="600" w:lineRule="exact"/>
        <w:jc w:val="center"/>
        <w:rPr>
          <w:rFonts w:hint="default" w:ascii="Times" w:hAnsi="Times"/>
          <w:sz w:val="44"/>
          <w:szCs w:val="24"/>
        </w:rPr>
      </w:pPr>
      <w:r>
        <w:rPr>
          <w:rFonts w:hint="default" w:ascii="Times" w:hAnsi="Times"/>
          <w:kern w:val="2"/>
          <w:sz w:val="30"/>
          <w:szCs w:val="24"/>
        </w:rPr>
        <w:br w:type="page"/>
      </w:r>
    </w:p>
    <w:p>
      <w:pPr>
        <w:spacing w:beforeLines="0" w:afterLines="0" w:line="600" w:lineRule="exact"/>
        <w:jc w:val="center"/>
        <w:rPr>
          <w:rFonts w:hint="default" w:ascii="Times" w:hAnsi="Times"/>
          <w:sz w:val="44"/>
          <w:szCs w:val="24"/>
        </w:rPr>
      </w:pPr>
      <w:r>
        <w:rPr>
          <w:rFonts w:hint="eastAsia" w:hAnsi="Times"/>
          <w:sz w:val="44"/>
          <w:szCs w:val="24"/>
        </w:rPr>
        <w:t>目   录</w:t>
      </w:r>
    </w:p>
    <w:p>
      <w:pPr>
        <w:spacing w:beforeLines="0" w:afterLines="0" w:line="600" w:lineRule="exact"/>
        <w:rPr>
          <w:rFonts w:hint="default" w:ascii="Times" w:hAnsi="Times"/>
          <w:sz w:val="30"/>
          <w:szCs w:val="24"/>
        </w:rPr>
      </w:pPr>
    </w:p>
    <w:p>
      <w:pPr>
        <w:tabs>
          <w:tab w:val="right" w:leader="dot" w:pos="8306"/>
        </w:tabs>
        <w:spacing w:beforeLines="0" w:afterLines="0" w:line="700" w:lineRule="exact"/>
        <w:rPr>
          <w:rFonts w:hint="default" w:ascii="Times" w:hAnsi="Times" w:eastAsia="方正小标宋简体"/>
          <w:sz w:val="30"/>
          <w:szCs w:val="24"/>
          <w:lang/>
        </w:rPr>
      </w:pPr>
      <w:r>
        <w:rPr>
          <w:rFonts w:hint="eastAsia" w:ascii="方正小标宋简体" w:hAnsi="Times" w:eastAsia="方正小标宋简体"/>
          <w:sz w:val="30"/>
          <w:szCs w:val="24"/>
          <w:lang/>
        </w:rPr>
        <w:t>第一部分  概 况</w:t>
      </w:r>
      <w:r>
        <w:rPr>
          <w:rFonts w:hint="default" w:ascii="Times" w:hAnsi="Times" w:eastAsia="方正小标宋简体"/>
          <w:sz w:val="30"/>
          <w:szCs w:val="24"/>
          <w:lang/>
        </w:rPr>
        <w:tab/>
      </w:r>
      <w:r>
        <w:rPr>
          <w:rFonts w:hint="default" w:ascii="Times" w:hAnsi="Times" w:eastAsia="方正小标宋简体"/>
          <w:sz w:val="30"/>
          <w:szCs w:val="24"/>
          <w:lang/>
        </w:rPr>
        <w:t>1</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一、主要职责</w:t>
      </w:r>
      <w:r>
        <w:rPr>
          <w:rFonts w:hint="default" w:ascii="Times" w:hAnsi="Times" w:eastAsia="仿宋_GB2312"/>
          <w:sz w:val="30"/>
          <w:szCs w:val="24"/>
        </w:rPr>
        <w:tab/>
      </w:r>
      <w:r>
        <w:rPr>
          <w:rFonts w:hint="default" w:ascii="Times" w:hAnsi="Times" w:eastAsia="仿宋_GB2312"/>
          <w:sz w:val="30"/>
          <w:szCs w:val="24"/>
        </w:rPr>
        <w:t>1</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二、机构设置</w:t>
      </w:r>
      <w:r>
        <w:rPr>
          <w:rFonts w:hint="default" w:ascii="Times" w:hAnsi="Times" w:eastAsia="仿宋_GB2312"/>
          <w:sz w:val="30"/>
          <w:szCs w:val="24"/>
        </w:rPr>
        <w:tab/>
      </w:r>
      <w:r>
        <w:rPr>
          <w:rFonts w:hint="default" w:ascii="Times" w:hAnsi="Times" w:eastAsia="仿宋_GB2312"/>
          <w:sz w:val="30"/>
          <w:szCs w:val="24"/>
        </w:rPr>
        <w:t>1</w:t>
      </w:r>
    </w:p>
    <w:p>
      <w:pPr>
        <w:tabs>
          <w:tab w:val="right" w:leader="dot" w:pos="8306"/>
        </w:tabs>
        <w:spacing w:beforeLines="0" w:afterLines="0" w:line="700" w:lineRule="exact"/>
        <w:rPr>
          <w:rFonts w:hint="default" w:ascii="Times" w:hAnsi="Times" w:eastAsia="方正小标宋简体"/>
          <w:sz w:val="30"/>
          <w:szCs w:val="24"/>
          <w:lang/>
        </w:rPr>
      </w:pPr>
      <w:r>
        <w:rPr>
          <w:rFonts w:hint="eastAsia" w:ascii="方正小标宋简体" w:hAnsi="Times" w:eastAsia="方正小标宋简体"/>
          <w:sz w:val="30"/>
          <w:szCs w:val="24"/>
          <w:lang/>
        </w:rPr>
        <w:t>第二部分  2022年度部门决算表</w:t>
      </w:r>
      <w:r>
        <w:rPr>
          <w:rFonts w:hint="default" w:ascii="Times" w:hAnsi="Times" w:eastAsia="方正小标宋简体"/>
          <w:sz w:val="30"/>
          <w:szCs w:val="24"/>
          <w:lang/>
        </w:rPr>
        <w:tab/>
      </w:r>
      <w:r>
        <w:rPr>
          <w:rFonts w:hint="default" w:ascii="Times" w:hAnsi="Times" w:eastAsia="方正小标宋简体"/>
          <w:sz w:val="30"/>
          <w:szCs w:val="24"/>
          <w:lang/>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一、收入支出决算总表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二、收入决算表（按功能分类列示）</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三、收入决算表（按单位列示）</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四、支出决算表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五、财政拨款收入支出决算总表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六、一般公共预算财政拨款支出决算表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七、一般公共预算财政拨款基本支出决算表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八、政府性基金预算财政拨款收入支出决算表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九、国有资本经营预算财政拨款收入支出决算表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十、一般公共预算财政拨款三公经费支出决算表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十一、项目支出决算表</w:t>
      </w:r>
      <w:r>
        <w:rPr>
          <w:rFonts w:hint="default" w:ascii="Times" w:hAnsi="Times" w:eastAsia="仿宋_GB2312"/>
          <w:sz w:val="30"/>
          <w:szCs w:val="24"/>
        </w:rPr>
        <w:tab/>
      </w:r>
      <w:r>
        <w:rPr>
          <w:rFonts w:hint="default" w:ascii="Times" w:hAnsi="Times" w:eastAsia="仿宋_GB2312"/>
          <w:sz w:val="30"/>
          <w:szCs w:val="24"/>
        </w:rPr>
        <w:t>2</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十二、关于空表的说明</w:t>
      </w:r>
      <w:r>
        <w:rPr>
          <w:rFonts w:hint="default" w:ascii="Times" w:hAnsi="Times" w:eastAsia="仿宋_GB2312"/>
          <w:sz w:val="30"/>
          <w:szCs w:val="24"/>
        </w:rPr>
        <w:tab/>
      </w:r>
      <w:r>
        <w:rPr>
          <w:rFonts w:hint="default" w:ascii="Times" w:hAnsi="Times" w:eastAsia="仿宋_GB2312"/>
          <w:sz w:val="30"/>
          <w:szCs w:val="24"/>
        </w:rPr>
        <w:t>3</w:t>
      </w:r>
    </w:p>
    <w:p>
      <w:pPr>
        <w:tabs>
          <w:tab w:val="right" w:leader="dot" w:pos="8306"/>
        </w:tabs>
        <w:spacing w:beforeLines="0" w:afterLines="0" w:line="700" w:lineRule="exact"/>
        <w:rPr>
          <w:rFonts w:hint="eastAsia" w:ascii="Times" w:hAnsi="Times" w:eastAsia="方正小标宋简体"/>
          <w:sz w:val="30"/>
          <w:szCs w:val="24"/>
          <w:lang/>
        </w:rPr>
      </w:pPr>
      <w:r>
        <w:rPr>
          <w:rFonts w:hint="eastAsia" w:ascii="方正小标宋简体" w:hAnsi="Times" w:eastAsia="方正小标宋简体"/>
          <w:sz w:val="30"/>
          <w:szCs w:val="24"/>
          <w:lang/>
        </w:rPr>
        <w:t>第三部分  2022年度部门决算情况说明</w:t>
      </w:r>
      <w:r>
        <w:rPr>
          <w:rFonts w:hint="default" w:ascii="Times" w:hAnsi="Times" w:eastAsia="方正小标宋简体"/>
          <w:sz w:val="30"/>
          <w:szCs w:val="24"/>
          <w:lang/>
        </w:rPr>
        <w:tab/>
      </w:r>
      <w:r>
        <w:rPr>
          <w:rFonts w:hint="eastAsia" w:ascii="Times" w:hAnsi="Times" w:eastAsia="方正小标宋简体"/>
          <w:sz w:val="30"/>
          <w:szCs w:val="24"/>
        </w:rPr>
        <w:t>4</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一、收支决算总体情况说明</w:t>
      </w:r>
      <w:r>
        <w:rPr>
          <w:rFonts w:hint="default" w:ascii="Times" w:hAnsi="Times" w:eastAsia="仿宋_GB2312"/>
          <w:sz w:val="30"/>
          <w:szCs w:val="24"/>
        </w:rPr>
        <w:tab/>
      </w:r>
      <w:r>
        <w:rPr>
          <w:rFonts w:hint="eastAsia" w:ascii="Times" w:hAnsi="Times" w:eastAsia="仿宋_GB2312"/>
          <w:sz w:val="30"/>
          <w:szCs w:val="24"/>
        </w:rPr>
        <w:t>4</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二、收入决算情况说明</w:t>
      </w:r>
      <w:r>
        <w:rPr>
          <w:rFonts w:hint="default" w:ascii="Times" w:hAnsi="Times" w:eastAsia="仿宋_GB2312"/>
          <w:sz w:val="30"/>
          <w:szCs w:val="24"/>
        </w:rPr>
        <w:tab/>
      </w:r>
      <w:r>
        <w:rPr>
          <w:rFonts w:hint="eastAsia" w:ascii="Times" w:hAnsi="Times" w:eastAsia="仿宋_GB2312"/>
          <w:sz w:val="30"/>
          <w:szCs w:val="24"/>
        </w:rPr>
        <w:t>4</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三、支出决算情况说明</w:t>
      </w:r>
      <w:r>
        <w:rPr>
          <w:rFonts w:hint="default" w:ascii="Times" w:hAnsi="Times" w:eastAsia="仿宋_GB2312"/>
          <w:sz w:val="30"/>
          <w:szCs w:val="24"/>
        </w:rPr>
        <w:tab/>
      </w:r>
      <w:r>
        <w:rPr>
          <w:rFonts w:hint="default" w:ascii="Times" w:hAnsi="Times" w:eastAsia="仿宋_GB2312"/>
          <w:sz w:val="30"/>
          <w:szCs w:val="24"/>
        </w:rPr>
        <w:t>4</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四、财政拨款收支决算总体情况说明</w:t>
      </w:r>
      <w:r>
        <w:rPr>
          <w:rFonts w:hint="default" w:ascii="Times" w:hAnsi="Times" w:eastAsia="仿宋_GB2312"/>
          <w:sz w:val="30"/>
          <w:szCs w:val="24"/>
        </w:rPr>
        <w:tab/>
      </w:r>
      <w:r>
        <w:rPr>
          <w:rFonts w:hint="eastAsia" w:ascii="Times" w:hAnsi="Times" w:eastAsia="仿宋_GB2312"/>
          <w:sz w:val="30"/>
          <w:szCs w:val="24"/>
        </w:rPr>
        <w:t>5</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五、一般公共预算财政拨款支出决算情况说明</w:t>
      </w:r>
      <w:r>
        <w:rPr>
          <w:rFonts w:hint="default" w:ascii="Times" w:hAnsi="Times" w:eastAsia="仿宋_GB2312"/>
          <w:sz w:val="30"/>
          <w:szCs w:val="24"/>
        </w:rPr>
        <w:tab/>
      </w:r>
      <w:r>
        <w:rPr>
          <w:rFonts w:hint="eastAsia" w:ascii="Times" w:hAnsi="Times" w:eastAsia="仿宋_GB2312"/>
          <w:sz w:val="30"/>
          <w:szCs w:val="24"/>
        </w:rPr>
        <w:t>5</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六、一般公共预算财政拨款基本支出决算情况说明</w:t>
      </w:r>
      <w:r>
        <w:rPr>
          <w:rFonts w:hint="default" w:ascii="Times" w:hAnsi="Times" w:eastAsia="仿宋_GB2312"/>
          <w:sz w:val="30"/>
          <w:szCs w:val="24"/>
        </w:rPr>
        <w:tab/>
      </w:r>
      <w:r>
        <w:rPr>
          <w:rFonts w:hint="eastAsia" w:ascii="Times" w:hAnsi="Times" w:eastAsia="仿宋_GB2312"/>
          <w:sz w:val="30"/>
          <w:szCs w:val="24"/>
        </w:rPr>
        <w:t>6</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七、政府性基金预算财政拨款收支决算情况说明</w:t>
      </w:r>
      <w:r>
        <w:rPr>
          <w:rFonts w:hint="default" w:ascii="Times" w:hAnsi="Times" w:eastAsia="仿宋_GB2312"/>
          <w:sz w:val="30"/>
          <w:szCs w:val="24"/>
        </w:rPr>
        <w:tab/>
      </w:r>
      <w:r>
        <w:rPr>
          <w:rFonts w:hint="default" w:ascii="Times" w:hAnsi="Times" w:eastAsia="仿宋_GB2312"/>
          <w:sz w:val="30"/>
          <w:szCs w:val="24"/>
        </w:rPr>
        <w:t>6</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八、国有资本经营预算财政拨款收支决算情况说明</w:t>
      </w:r>
      <w:r>
        <w:rPr>
          <w:rFonts w:hint="default" w:ascii="Times" w:hAnsi="Times" w:eastAsia="仿宋_GB2312"/>
          <w:sz w:val="30"/>
          <w:szCs w:val="24"/>
        </w:rPr>
        <w:tab/>
      </w:r>
      <w:r>
        <w:rPr>
          <w:rFonts w:hint="eastAsia" w:ascii="Times" w:hAnsi="Times" w:eastAsia="仿宋_GB2312"/>
          <w:sz w:val="30"/>
          <w:szCs w:val="24"/>
        </w:rPr>
        <w:t>7</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九、一般公共预算财政拨款三公经费支出决算情况说明</w:t>
      </w:r>
      <w:r>
        <w:rPr>
          <w:rFonts w:hint="default" w:ascii="Times" w:hAnsi="Times" w:eastAsia="仿宋_GB2312"/>
          <w:sz w:val="30"/>
          <w:szCs w:val="24"/>
        </w:rPr>
        <w:tab/>
      </w:r>
      <w:r>
        <w:rPr>
          <w:rFonts w:hint="eastAsia" w:ascii="Times" w:hAnsi="Times" w:eastAsia="仿宋_GB2312"/>
          <w:sz w:val="30"/>
          <w:szCs w:val="24"/>
        </w:rPr>
        <w:t>7</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十、机关运行经费支出情况说明</w:t>
      </w:r>
      <w:r>
        <w:rPr>
          <w:rFonts w:hint="default" w:ascii="Times" w:hAnsi="Times" w:eastAsia="仿宋_GB2312"/>
          <w:sz w:val="30"/>
          <w:szCs w:val="24"/>
        </w:rPr>
        <w:tab/>
      </w:r>
      <w:r>
        <w:rPr>
          <w:rFonts w:hint="default" w:ascii="Times" w:hAnsi="Times" w:eastAsia="仿宋_GB2312"/>
          <w:sz w:val="30"/>
          <w:szCs w:val="24"/>
        </w:rPr>
        <w:t>8</w:t>
      </w:r>
    </w:p>
    <w:p>
      <w:pPr>
        <w:tabs>
          <w:tab w:val="right" w:leader="dot" w:pos="8306"/>
        </w:tabs>
        <w:spacing w:beforeLines="0" w:afterLines="0" w:line="700" w:lineRule="exact"/>
        <w:ind w:left="220"/>
        <w:rPr>
          <w:rFonts w:hint="eastAsia" w:ascii="Times" w:hAnsi="Times" w:eastAsia="仿宋_GB2312"/>
          <w:sz w:val="30"/>
          <w:szCs w:val="24"/>
        </w:rPr>
      </w:pPr>
      <w:r>
        <w:rPr>
          <w:rFonts w:hint="eastAsia" w:ascii="仿宋_GB2312" w:hAnsi="Times" w:eastAsia="仿宋_GB2312"/>
          <w:sz w:val="30"/>
          <w:szCs w:val="24"/>
        </w:rPr>
        <w:t>十一、政府采购支出情况说明</w:t>
      </w:r>
      <w:r>
        <w:rPr>
          <w:rFonts w:hint="default" w:ascii="Times" w:hAnsi="Times" w:eastAsia="仿宋_GB2312"/>
          <w:sz w:val="30"/>
          <w:szCs w:val="24"/>
        </w:rPr>
        <w:tab/>
      </w:r>
      <w:r>
        <w:rPr>
          <w:rFonts w:hint="eastAsia" w:ascii="Times" w:hAnsi="Times" w:eastAsia="仿宋_GB2312"/>
          <w:sz w:val="30"/>
          <w:szCs w:val="24"/>
        </w:rPr>
        <w:t>9</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十二、国有资产占有使用情况说明</w:t>
      </w:r>
      <w:r>
        <w:rPr>
          <w:rFonts w:hint="default" w:ascii="Times" w:hAnsi="Times" w:eastAsia="仿宋_GB2312"/>
          <w:sz w:val="30"/>
          <w:szCs w:val="24"/>
        </w:rPr>
        <w:tab/>
      </w:r>
      <w:r>
        <w:rPr>
          <w:rFonts w:hint="default" w:ascii="Times" w:hAnsi="Times" w:eastAsia="仿宋_GB2312"/>
          <w:sz w:val="30"/>
          <w:szCs w:val="24"/>
        </w:rPr>
        <w:t>9</w:t>
      </w:r>
    </w:p>
    <w:p>
      <w:pPr>
        <w:tabs>
          <w:tab w:val="right" w:leader="dot" w:pos="8306"/>
        </w:tabs>
        <w:spacing w:beforeLines="0" w:afterLines="0" w:line="700" w:lineRule="exact"/>
        <w:ind w:left="220"/>
        <w:rPr>
          <w:rFonts w:hint="default" w:ascii="Times" w:hAnsi="Times" w:eastAsia="仿宋_GB2312"/>
          <w:sz w:val="30"/>
          <w:szCs w:val="24"/>
        </w:rPr>
      </w:pPr>
      <w:r>
        <w:rPr>
          <w:rFonts w:hint="eastAsia" w:ascii="仿宋_GB2312" w:hAnsi="Times" w:eastAsia="仿宋_GB2312"/>
          <w:sz w:val="30"/>
          <w:szCs w:val="24"/>
        </w:rPr>
        <w:t>十三、预算绩效情况说明</w:t>
      </w:r>
      <w:r>
        <w:rPr>
          <w:rFonts w:hint="default" w:ascii="Times" w:hAnsi="Times" w:eastAsia="仿宋_GB2312"/>
          <w:sz w:val="30"/>
          <w:szCs w:val="24"/>
        </w:rPr>
        <w:tab/>
      </w:r>
      <w:r>
        <w:rPr>
          <w:rFonts w:hint="default" w:ascii="Times" w:hAnsi="Times" w:eastAsia="仿宋_GB2312"/>
          <w:sz w:val="30"/>
          <w:szCs w:val="24"/>
        </w:rPr>
        <w:t>9</w:t>
      </w:r>
    </w:p>
    <w:p>
      <w:pPr>
        <w:tabs>
          <w:tab w:val="right" w:leader="dot" w:pos="8306"/>
        </w:tabs>
        <w:spacing w:beforeLines="0" w:afterLines="0" w:line="700" w:lineRule="exact"/>
        <w:ind w:left="220"/>
        <w:rPr>
          <w:rFonts w:hint="default" w:ascii="Times" w:hAnsi="Times" w:eastAsia="仿宋_GB2312"/>
          <w:sz w:val="30"/>
          <w:szCs w:val="24"/>
          <w:lang w:val="en"/>
        </w:rPr>
      </w:pPr>
      <w:r>
        <w:rPr>
          <w:rFonts w:hint="eastAsia" w:ascii="仿宋_GB2312" w:hAnsi="Times" w:eastAsia="仿宋_GB2312"/>
          <w:sz w:val="30"/>
          <w:szCs w:val="24"/>
        </w:rPr>
        <w:t>十四、教育、医疗卫生、社会保障和就业、住房保障、涉农补贴等民生支出情况说明</w:t>
      </w:r>
      <w:r>
        <w:rPr>
          <w:rFonts w:hint="default" w:ascii="Times" w:hAnsi="Times" w:eastAsia="仿宋_GB2312"/>
          <w:sz w:val="30"/>
          <w:szCs w:val="24"/>
        </w:rPr>
        <w:tab/>
      </w:r>
      <w:r>
        <w:rPr>
          <w:rFonts w:hint="default" w:ascii="Times" w:hAnsi="Times" w:eastAsia="仿宋_GB2312"/>
          <w:sz w:val="30"/>
          <w:szCs w:val="24"/>
          <w:lang w:val="en"/>
        </w:rPr>
        <w:t>9</w:t>
      </w:r>
    </w:p>
    <w:p>
      <w:pPr>
        <w:tabs>
          <w:tab w:val="right" w:leader="dot" w:pos="8306"/>
        </w:tabs>
        <w:spacing w:beforeLines="0" w:afterLines="0" w:line="700" w:lineRule="exact"/>
        <w:rPr>
          <w:rFonts w:hint="default" w:ascii="Times" w:hAnsi="Times" w:eastAsia="方正小标宋简体"/>
          <w:sz w:val="30"/>
          <w:szCs w:val="24"/>
          <w:lang w:val="en"/>
        </w:rPr>
      </w:pPr>
      <w:r>
        <w:rPr>
          <w:rFonts w:hint="eastAsia" w:ascii="方正小标宋简体" w:hAnsi="Times" w:eastAsia="方正小标宋简体"/>
          <w:sz w:val="30"/>
          <w:szCs w:val="24"/>
          <w:lang w:val="en"/>
        </w:rPr>
        <w:t>第四部分  名词解释</w:t>
      </w:r>
      <w:r>
        <w:rPr>
          <w:rFonts w:hint="default" w:ascii="Times" w:hAnsi="Times" w:eastAsia="方正小标宋简体"/>
          <w:sz w:val="30"/>
          <w:szCs w:val="24"/>
          <w:lang w:val="en"/>
        </w:rPr>
        <w:tab/>
      </w:r>
      <w:r>
        <w:rPr>
          <w:rFonts w:hint="default" w:ascii="Times" w:hAnsi="Times" w:eastAsia="方正小标宋简体"/>
          <w:sz w:val="30"/>
          <w:szCs w:val="24"/>
          <w:lang w:val="en"/>
        </w:rPr>
        <w:t>10</w:t>
      </w:r>
    </w:p>
    <w:p>
      <w:pPr>
        <w:spacing w:beforeLines="0" w:afterLines="0" w:line="700" w:lineRule="exact"/>
        <w:rPr>
          <w:rFonts w:hint="default" w:ascii="Times" w:hAnsi="Times"/>
          <w:kern w:val="2"/>
          <w:sz w:val="30"/>
          <w:szCs w:val="24"/>
          <w:lang w:val="zh-CN"/>
        </w:rPr>
        <w:sectPr>
          <w:pgSz w:w="12240" w:h="15840"/>
          <w:pgMar w:top="1440" w:right="1800" w:bottom="1440" w:left="1800" w:header="720" w:footer="720" w:gutter="0"/>
          <w:lnNumType w:countBy="0" w:distance="360"/>
          <w:pgNumType w:start="4"/>
          <w:cols w:space="720" w:num="1"/>
          <w:titlePg/>
        </w:sectPr>
      </w:pPr>
    </w:p>
    <w:p>
      <w:pPr>
        <w:spacing w:beforeLines="0" w:afterLines="0" w:line="700" w:lineRule="exact"/>
        <w:rPr>
          <w:rFonts w:hint="default" w:ascii="Times" w:hAnsi="Times"/>
          <w:kern w:val="2"/>
          <w:sz w:val="30"/>
          <w:szCs w:val="24"/>
          <w:lang w:val="zh-CN"/>
        </w:rPr>
      </w:pPr>
    </w:p>
    <w:p>
      <w:pPr>
        <w:pStyle w:val="2"/>
        <w:keepNext/>
        <w:keepLines/>
        <w:spacing w:beforeLines="0" w:afterLines="0" w:line="600" w:lineRule="exact"/>
        <w:jc w:val="center"/>
        <w:rPr>
          <w:rFonts w:hint="default" w:ascii="Times" w:hAnsi="Times" w:eastAsia="方正小标宋简体"/>
          <w:kern w:val="44"/>
          <w:sz w:val="44"/>
          <w:szCs w:val="24"/>
        </w:rPr>
      </w:pPr>
      <w:r>
        <w:rPr>
          <w:rFonts w:hint="eastAsia" w:ascii="方正小标宋简体" w:hAnsi="Times" w:eastAsia="方正小标宋简体"/>
          <w:kern w:val="44"/>
          <w:sz w:val="44"/>
          <w:szCs w:val="24"/>
        </w:rPr>
        <w:t>第一部分  概 况</w:t>
      </w:r>
    </w:p>
    <w:p>
      <w:pPr>
        <w:spacing w:beforeLines="0" w:afterLines="0" w:line="600" w:lineRule="exact"/>
        <w:rPr>
          <w:rFonts w:hint="default" w:ascii="Times" w:hAnsi="Times" w:eastAsia="方正小标宋简体"/>
          <w:sz w:val="24"/>
          <w:szCs w:val="24"/>
        </w:rPr>
      </w:pPr>
    </w:p>
    <w:p>
      <w:pPr>
        <w:pStyle w:val="3"/>
        <w:keepNext/>
        <w:keepLines/>
        <w:spacing w:beforeLines="0" w:afterLines="0" w:line="600" w:lineRule="exact"/>
        <w:ind w:firstLine="600"/>
        <w:rPr>
          <w:rFonts w:hint="default" w:ascii="Times" w:hAnsi="Times"/>
          <w:sz w:val="30"/>
          <w:szCs w:val="24"/>
        </w:rPr>
      </w:pPr>
      <w:r>
        <w:rPr>
          <w:rFonts w:hint="eastAsia" w:hAnsi="Times"/>
          <w:sz w:val="30"/>
          <w:szCs w:val="24"/>
        </w:rPr>
        <w:t>一、主要职责</w:t>
      </w:r>
    </w:p>
    <w:p>
      <w:pPr>
        <w:spacing w:beforeLines="0" w:afterLines="0" w:line="580" w:lineRule="exact"/>
        <w:ind w:firstLine="602"/>
        <w:rPr>
          <w:rFonts w:hint="default" w:ascii="Times" w:hAnsi="Times" w:eastAsia="仿宋_GB2312"/>
          <w:kern w:val="2"/>
          <w:sz w:val="32"/>
          <w:szCs w:val="24"/>
          <w:lang w:val="zh-CN"/>
        </w:rPr>
      </w:pPr>
      <w:r>
        <w:rPr>
          <w:rFonts w:hint="eastAsia" w:ascii="仿宋_GB2312" w:hAnsi="Times" w:eastAsia="仿宋_GB2312"/>
          <w:kern w:val="2"/>
          <w:sz w:val="32"/>
          <w:szCs w:val="24"/>
          <w:lang w:val="zh-CN"/>
        </w:rPr>
        <w:t>按照《市卫生计生委等6部门关于全面加强天津市卫生计生综合监督行政执法工作的实施意见》（津卫监督【2016】445号），本单位负责监督检查卫生计生相关法律法规的落实情况，承担区卫生计生行政部门有关公共卫生、医疗卫生、计划生育和爱国卫生等行政监管职能的具体执法任务，查处违法行为。</w:t>
      </w:r>
    </w:p>
    <w:p>
      <w:pPr>
        <w:pStyle w:val="3"/>
        <w:keepNext/>
        <w:keepLines/>
        <w:spacing w:beforeLines="0" w:afterLines="0" w:line="600" w:lineRule="exact"/>
        <w:ind w:firstLine="600"/>
        <w:rPr>
          <w:rFonts w:hint="default" w:ascii="Times" w:hAnsi="Times"/>
          <w:sz w:val="30"/>
          <w:szCs w:val="24"/>
        </w:rPr>
      </w:pPr>
      <w:r>
        <w:rPr>
          <w:rFonts w:hint="eastAsia" w:hAnsi="Times"/>
          <w:sz w:val="30"/>
          <w:szCs w:val="24"/>
        </w:rPr>
        <w:t>二、机构设置</w:t>
      </w:r>
    </w:p>
    <w:p>
      <w:pPr>
        <w:spacing w:beforeLines="0" w:afterLines="0" w:line="580" w:lineRule="exact"/>
        <w:ind w:firstLine="600"/>
        <w:rPr>
          <w:rFonts w:hint="default" w:ascii="Times" w:hAnsi="Times" w:eastAsia="仿宋_GB2312"/>
          <w:kern w:val="2"/>
          <w:sz w:val="32"/>
          <w:szCs w:val="24"/>
          <w:lang w:val="zh-CN"/>
        </w:rPr>
      </w:pPr>
      <w:r>
        <w:rPr>
          <w:rFonts w:hint="eastAsia" w:ascii="仿宋_GB2312" w:hAnsi="Times" w:eastAsia="仿宋_GB2312"/>
          <w:kern w:val="2"/>
          <w:sz w:val="32"/>
          <w:szCs w:val="24"/>
          <w:lang w:val="zh-CN"/>
        </w:rPr>
        <w:t>天津市滨海新区卫生计生综合监督所内设14个职能处室。</w:t>
      </w:r>
    </w:p>
    <w:p>
      <w:pPr>
        <w:spacing w:beforeLines="0" w:afterLines="0" w:line="580" w:lineRule="exact"/>
        <w:ind w:firstLine="600"/>
        <w:rPr>
          <w:rFonts w:hint="default" w:ascii="Times" w:hAnsi="Times" w:eastAsia="仿宋_GB2312"/>
          <w:kern w:val="2"/>
          <w:sz w:val="30"/>
          <w:szCs w:val="24"/>
          <w:lang w:val="zh-CN"/>
        </w:rPr>
      </w:pPr>
    </w:p>
    <w:p>
      <w:pPr>
        <w:pStyle w:val="2"/>
        <w:keepNext/>
        <w:keepLines/>
        <w:spacing w:before="340" w:beforeLines="0" w:after="330" w:afterLines="0" w:line="600" w:lineRule="exact"/>
        <w:jc w:val="both"/>
        <w:rPr>
          <w:rFonts w:hint="default" w:ascii="Times" w:hAnsi="Times"/>
          <w:kern w:val="2"/>
          <w:sz w:val="30"/>
          <w:szCs w:val="24"/>
        </w:rPr>
      </w:pPr>
    </w:p>
    <w:p>
      <w:pPr>
        <w:spacing w:beforeLines="0" w:afterLines="0" w:line="360" w:lineRule="atLeast"/>
        <w:jc w:val="center"/>
        <w:rPr>
          <w:rFonts w:hint="default" w:ascii="Times" w:hAnsi="Times"/>
          <w:kern w:val="2"/>
          <w:sz w:val="30"/>
          <w:szCs w:val="24"/>
          <w:lang w:val="zh-CN"/>
        </w:rPr>
      </w:pPr>
    </w:p>
    <w:p>
      <w:pPr>
        <w:spacing w:beforeLines="0" w:afterLines="0" w:line="360" w:lineRule="atLeast"/>
        <w:jc w:val="center"/>
        <w:rPr>
          <w:rFonts w:hint="default" w:ascii="Times" w:hAnsi="Times"/>
          <w:kern w:val="2"/>
          <w:sz w:val="30"/>
          <w:szCs w:val="24"/>
          <w:lang w:val="zh-CN"/>
        </w:rPr>
      </w:pPr>
    </w:p>
    <w:p>
      <w:pPr>
        <w:spacing w:beforeLines="0" w:afterLines="0" w:line="360" w:lineRule="atLeast"/>
        <w:jc w:val="center"/>
        <w:rPr>
          <w:rFonts w:hint="default" w:ascii="Times" w:hAnsi="Times"/>
          <w:kern w:val="2"/>
          <w:sz w:val="30"/>
          <w:szCs w:val="24"/>
          <w:lang w:val="zh-CN"/>
        </w:rPr>
      </w:pPr>
    </w:p>
    <w:p>
      <w:pPr>
        <w:spacing w:beforeLines="0" w:afterLines="0" w:line="360" w:lineRule="atLeast"/>
        <w:jc w:val="center"/>
        <w:rPr>
          <w:rFonts w:hint="default" w:ascii="Times" w:hAnsi="Times"/>
          <w:kern w:val="2"/>
          <w:sz w:val="30"/>
          <w:szCs w:val="24"/>
          <w:lang w:val="zh-CN"/>
        </w:rPr>
      </w:pPr>
    </w:p>
    <w:p>
      <w:pPr>
        <w:spacing w:beforeLines="0" w:afterLines="0" w:line="360" w:lineRule="atLeast"/>
        <w:jc w:val="center"/>
        <w:rPr>
          <w:rFonts w:hint="default" w:ascii="Times" w:hAnsi="Times"/>
          <w:kern w:val="2"/>
          <w:sz w:val="30"/>
          <w:szCs w:val="24"/>
          <w:lang w:val="zh-CN"/>
        </w:rPr>
      </w:pPr>
    </w:p>
    <w:p>
      <w:pPr>
        <w:pStyle w:val="2"/>
        <w:keepNext/>
        <w:keepLines/>
        <w:spacing w:beforeLines="0" w:afterLines="0" w:line="600" w:lineRule="exact"/>
        <w:jc w:val="center"/>
        <w:rPr>
          <w:rFonts w:hint="default" w:ascii="Times" w:hAnsi="Times" w:eastAsia="方正小标宋简体"/>
          <w:kern w:val="44"/>
          <w:sz w:val="44"/>
          <w:szCs w:val="24"/>
        </w:rPr>
      </w:pPr>
    </w:p>
    <w:p>
      <w:pPr>
        <w:spacing w:beforeLines="0" w:afterLines="0"/>
        <w:rPr>
          <w:rFonts w:hint="default" w:ascii="Times" w:hAnsi="Times" w:eastAsia="方正小标宋简体"/>
          <w:kern w:val="44"/>
          <w:sz w:val="44"/>
          <w:szCs w:val="24"/>
        </w:rPr>
      </w:pPr>
    </w:p>
    <w:p>
      <w:pPr>
        <w:spacing w:beforeLines="0" w:afterLines="0"/>
        <w:rPr>
          <w:rFonts w:hint="default" w:ascii="Times" w:hAnsi="Times" w:eastAsia="方正小标宋简体"/>
          <w:kern w:val="44"/>
          <w:sz w:val="44"/>
          <w:szCs w:val="24"/>
        </w:rPr>
      </w:pPr>
    </w:p>
    <w:p>
      <w:pPr>
        <w:pStyle w:val="2"/>
        <w:keepNext/>
        <w:keepLines/>
        <w:spacing w:beforeLines="0" w:afterLines="0" w:line="600" w:lineRule="exact"/>
        <w:jc w:val="center"/>
        <w:rPr>
          <w:rFonts w:hint="default" w:ascii="Times" w:hAnsi="Times" w:eastAsia="方正小标宋简体"/>
          <w:kern w:val="44"/>
          <w:sz w:val="44"/>
          <w:szCs w:val="24"/>
        </w:rPr>
      </w:pPr>
      <w:r>
        <w:rPr>
          <w:rFonts w:hint="eastAsia" w:ascii="方正小标宋简体" w:hAnsi="Times" w:eastAsia="方正小标宋简体"/>
          <w:kern w:val="44"/>
          <w:sz w:val="44"/>
          <w:szCs w:val="24"/>
        </w:rPr>
        <w:t>第二部分  2022年度部门决算表</w:t>
      </w:r>
    </w:p>
    <w:p>
      <w:pPr>
        <w:spacing w:beforeLines="0" w:afterLines="0" w:line="600" w:lineRule="exact"/>
        <w:rPr>
          <w:rFonts w:hint="default" w:ascii="Times" w:hAnsi="Times" w:eastAsia="方正小标宋简体"/>
          <w:sz w:val="24"/>
          <w:szCs w:val="24"/>
        </w:rPr>
      </w:pP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一、《收入支出决算总表》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二、《收入决算表（按功能分类列示）》</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三、《收入决算表（按单位列示）》</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四、《支出决算表》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五、《财政拨款收入支出决算总表》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六、《一般公共预算财政拨款支出决算表》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七、《一般公共预算财政拨款基本支出决算表》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八、《政府性基金预算财政拨款收入支出决算表》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九、《国有资本经营预算财政拨款收入支出决算表》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十、《一般公共预算财政拨款三公经费支出决算表》</w:t>
      </w:r>
    </w:p>
    <w:p>
      <w:pPr>
        <w:pStyle w:val="3"/>
        <w:keepNext/>
        <w:keepLines/>
        <w:spacing w:beforeLines="0" w:afterLines="0" w:line="800" w:lineRule="exact"/>
        <w:ind w:firstLine="600"/>
        <w:rPr>
          <w:rFonts w:hint="default" w:ascii="Times" w:hAnsi="Times"/>
          <w:sz w:val="32"/>
          <w:szCs w:val="24"/>
        </w:rPr>
      </w:pPr>
      <w:r>
        <w:rPr>
          <w:rFonts w:hint="eastAsia" w:hAnsi="Times"/>
          <w:sz w:val="32"/>
          <w:szCs w:val="24"/>
        </w:rPr>
        <w:t>十一、《项目支出决算表》</w:t>
      </w:r>
    </w:p>
    <w:p>
      <w:pPr>
        <w:spacing w:beforeLines="0" w:afterLines="0" w:line="800" w:lineRule="exact"/>
        <w:rPr>
          <w:rFonts w:hint="default" w:ascii="Times" w:hAnsi="Times" w:eastAsia="楷体"/>
          <w:sz w:val="32"/>
          <w:szCs w:val="24"/>
        </w:rPr>
      </w:pPr>
      <w:r>
        <w:rPr>
          <w:rFonts w:hint="eastAsia" w:ascii="楷体" w:hAnsi="Times" w:eastAsia="楷体"/>
          <w:sz w:val="32"/>
          <w:szCs w:val="24"/>
        </w:rPr>
        <w:t>注：以上决算公开表均作为附表，附于决算公开说明文档后。</w:t>
      </w:r>
    </w:p>
    <w:p>
      <w:pPr>
        <w:spacing w:beforeLines="0" w:afterLines="0" w:line="600" w:lineRule="exact"/>
        <w:rPr>
          <w:rFonts w:hint="default" w:ascii="Times" w:hAnsi="Times"/>
          <w:sz w:val="32"/>
          <w:szCs w:val="24"/>
        </w:rPr>
      </w:pPr>
      <w:r>
        <w:rPr>
          <w:rFonts w:hint="default" w:ascii="Times" w:hAnsi="Times" w:eastAsia="楷体"/>
          <w:sz w:val="24"/>
          <w:szCs w:val="24"/>
        </w:rPr>
        <w:br w:type="page"/>
      </w:r>
      <w:r>
        <w:rPr>
          <w:rFonts w:hint="default" w:ascii="Times" w:hAnsi="Times" w:eastAsia="楷体"/>
          <w:sz w:val="24"/>
          <w:szCs w:val="24"/>
        </w:rPr>
        <w:t xml:space="preserve">   </w:t>
      </w:r>
      <w:r>
        <w:rPr>
          <w:rFonts w:hint="default" w:ascii="Times" w:hAnsi="Times" w:eastAsia="楷体"/>
          <w:sz w:val="32"/>
          <w:szCs w:val="24"/>
        </w:rPr>
        <w:t xml:space="preserve"> </w:t>
      </w:r>
      <w:r>
        <w:rPr>
          <w:rFonts w:hint="eastAsia" w:hAnsi="Times"/>
          <w:sz w:val="32"/>
          <w:szCs w:val="24"/>
        </w:rPr>
        <w:t>十二、关于空表的说明</w:t>
      </w:r>
    </w:p>
    <w:p>
      <w:pPr>
        <w:spacing w:beforeLines="0" w:afterLines="0" w:line="640" w:lineRule="exact"/>
        <w:ind w:firstLine="600"/>
        <w:rPr>
          <w:rFonts w:hint="default" w:ascii="Times" w:hAnsi="Times" w:eastAsia="仿宋_GB2312"/>
          <w:sz w:val="32"/>
          <w:szCs w:val="24"/>
        </w:rPr>
      </w:pPr>
      <w:r>
        <w:rPr>
          <w:rFonts w:hint="default" w:ascii="Times" w:hAnsi="Times" w:eastAsia="仿宋_GB2312"/>
          <w:sz w:val="32"/>
          <w:szCs w:val="24"/>
        </w:rPr>
        <w:t>1.</w:t>
      </w:r>
      <w:r>
        <w:rPr>
          <w:rFonts w:hint="eastAsia" w:ascii="仿宋_GB2312" w:hAnsi="Times" w:eastAsia="仿宋_GB2312"/>
          <w:sz w:val="32"/>
          <w:szCs w:val="24"/>
        </w:rPr>
        <w:t>天津市滨海新区卫生计生综合监督所2022年度政府性基金预算财政拨款收入支出决算表为空表。</w:t>
      </w:r>
    </w:p>
    <w:p>
      <w:pPr>
        <w:spacing w:beforeLines="0" w:afterLines="0" w:line="640" w:lineRule="exact"/>
        <w:ind w:firstLine="600"/>
        <w:rPr>
          <w:rFonts w:hint="default" w:ascii="Times" w:hAnsi="Times" w:eastAsia="仿宋_GB2312"/>
          <w:sz w:val="32"/>
          <w:szCs w:val="24"/>
        </w:rPr>
      </w:pPr>
      <w:r>
        <w:rPr>
          <w:rFonts w:hint="default" w:ascii="Times" w:hAnsi="Times" w:eastAsia="仿宋_GB2312"/>
          <w:sz w:val="32"/>
          <w:szCs w:val="24"/>
        </w:rPr>
        <w:t>2.</w:t>
      </w:r>
      <w:r>
        <w:rPr>
          <w:rFonts w:hint="eastAsia" w:ascii="仿宋_GB2312" w:hAnsi="Times" w:eastAsia="仿宋_GB2312"/>
          <w:sz w:val="32"/>
          <w:szCs w:val="24"/>
        </w:rPr>
        <w:t>天津市滨海新区卫生计生综合监督所2022年度国有资本经营预算财政拨款收入支出决算表为空表。</w:t>
      </w:r>
    </w:p>
    <w:p>
      <w:pPr>
        <w:spacing w:beforeLines="0" w:afterLines="0" w:line="640" w:lineRule="exact"/>
        <w:ind w:firstLine="600"/>
        <w:rPr>
          <w:rFonts w:hint="default" w:ascii="Times" w:hAnsi="Times" w:eastAsia="仿宋_GB2312"/>
          <w:sz w:val="32"/>
          <w:szCs w:val="24"/>
        </w:rPr>
      </w:pPr>
      <w:r>
        <w:rPr>
          <w:rFonts w:hint="default" w:ascii="Times" w:hAnsi="Times" w:eastAsia="仿宋_GB2312"/>
          <w:sz w:val="32"/>
          <w:szCs w:val="24"/>
        </w:rPr>
        <w:t>3.</w:t>
      </w:r>
      <w:r>
        <w:rPr>
          <w:rFonts w:hint="eastAsia" w:ascii="仿宋_GB2312" w:hAnsi="Times" w:eastAsia="仿宋_GB2312"/>
          <w:sz w:val="32"/>
          <w:szCs w:val="24"/>
        </w:rPr>
        <w:t>天津市滨海新区卫生计生综合监督所2022年度项目支出决算表为空表。</w:t>
      </w: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spacing w:beforeLines="0" w:afterLines="0" w:line="640" w:lineRule="exact"/>
        <w:ind w:firstLine="600"/>
        <w:rPr>
          <w:rFonts w:hint="default" w:ascii="Times" w:hAnsi="Times" w:eastAsia="仿宋_GB2312"/>
          <w:sz w:val="32"/>
          <w:szCs w:val="24"/>
        </w:rPr>
      </w:pPr>
    </w:p>
    <w:p>
      <w:pPr>
        <w:pStyle w:val="2"/>
        <w:keepNext/>
        <w:keepLines/>
        <w:spacing w:beforeLines="0" w:afterLines="0" w:line="600" w:lineRule="exact"/>
        <w:jc w:val="center"/>
        <w:rPr>
          <w:rFonts w:hint="default" w:ascii="Times" w:hAnsi="Times" w:eastAsia="方正小标宋简体"/>
          <w:kern w:val="44"/>
          <w:sz w:val="44"/>
          <w:szCs w:val="24"/>
        </w:rPr>
      </w:pPr>
    </w:p>
    <w:p>
      <w:pPr>
        <w:pStyle w:val="2"/>
        <w:keepNext/>
        <w:keepLines/>
        <w:spacing w:beforeLines="0" w:afterLines="0" w:line="600" w:lineRule="exact"/>
        <w:jc w:val="center"/>
        <w:rPr>
          <w:rFonts w:hint="default" w:ascii="Times" w:hAnsi="Times" w:eastAsia="方正小标宋简体"/>
          <w:kern w:val="44"/>
          <w:sz w:val="44"/>
          <w:szCs w:val="24"/>
        </w:rPr>
      </w:pPr>
      <w:r>
        <w:rPr>
          <w:rFonts w:hint="eastAsia" w:ascii="方正小标宋简体" w:hAnsi="Times" w:eastAsia="方正小标宋简体"/>
          <w:kern w:val="44"/>
          <w:sz w:val="44"/>
          <w:szCs w:val="24"/>
        </w:rPr>
        <w:t>第三部分  2022年度部门决算情况说明</w:t>
      </w:r>
    </w:p>
    <w:p>
      <w:pPr>
        <w:spacing w:beforeLines="0" w:afterLines="0" w:line="580" w:lineRule="exact"/>
        <w:ind w:firstLine="600"/>
        <w:rPr>
          <w:rFonts w:hint="default" w:ascii="Times" w:hAnsi="Times"/>
          <w:kern w:val="2"/>
          <w:sz w:val="30"/>
          <w:szCs w:val="24"/>
          <w:lang w:val="zh-CN"/>
        </w:rPr>
      </w:pPr>
    </w:p>
    <w:p>
      <w:pPr>
        <w:pStyle w:val="3"/>
        <w:keepNext/>
        <w:keepLines/>
        <w:spacing w:beforeLines="0" w:afterLines="0" w:line="600" w:lineRule="exact"/>
        <w:ind w:firstLine="602"/>
        <w:rPr>
          <w:rFonts w:hint="default" w:ascii="Times" w:hAnsi="Times"/>
          <w:sz w:val="30"/>
          <w:szCs w:val="24"/>
          <w:lang w:val="zh-CN"/>
        </w:rPr>
      </w:pPr>
      <w:r>
        <w:rPr>
          <w:rFonts w:hint="eastAsia" w:hAnsi="Times"/>
          <w:sz w:val="30"/>
          <w:szCs w:val="24"/>
          <w:lang w:val="zh-CN"/>
        </w:rPr>
        <w:t>一、收入支出决算总体情况说明</w:t>
      </w:r>
    </w:p>
    <w:p>
      <w:pPr>
        <w:spacing w:beforeLines="0" w:afterLines="0" w:line="580" w:lineRule="exact"/>
        <w:ind w:firstLine="602"/>
        <w:rPr>
          <w:rFonts w:hint="default" w:ascii="Times" w:hAnsi="Times" w:eastAsia="仿宋_GB2312"/>
          <w:sz w:val="32"/>
          <w:szCs w:val="24"/>
          <w:lang w:val="zh-CN"/>
        </w:rPr>
      </w:pPr>
      <w:r>
        <w:rPr>
          <w:rFonts w:hint="eastAsia" w:ascii="仿宋_GB2312" w:hAnsi="Times" w:eastAsia="仿宋_GB2312"/>
          <w:sz w:val="32"/>
          <w:szCs w:val="24"/>
          <w:lang w:val="zh-CN"/>
        </w:rPr>
        <w:t>天津市滨海新区卫生计生综合监督所2022年度收入、支出决算总计</w:t>
      </w:r>
      <w:r>
        <w:rPr>
          <w:rFonts w:hint="default" w:ascii="Times" w:hAnsi="Times" w:eastAsia="仿宋_GB2312"/>
          <w:kern w:val="2"/>
          <w:sz w:val="32"/>
          <w:szCs w:val="24"/>
          <w:lang w:val="zh-CN"/>
        </w:rPr>
        <w:t>27,609,037.32</w:t>
      </w:r>
      <w:r>
        <w:rPr>
          <w:rFonts w:hint="eastAsia" w:ascii="仿宋_GB2312" w:hAnsi="Times" w:eastAsia="仿宋_GB2312"/>
          <w:sz w:val="32"/>
          <w:szCs w:val="24"/>
        </w:rPr>
        <w:t>元，与2021年度相比，收、支总计各</w:t>
      </w:r>
      <w:r>
        <w:rPr>
          <w:rFonts w:hint="eastAsia" w:ascii="仿宋_GB2312" w:hAnsi="Times" w:eastAsia="仿宋_GB2312"/>
          <w:kern w:val="2"/>
          <w:sz w:val="32"/>
          <w:szCs w:val="24"/>
        </w:rPr>
        <w:t>减少8,462,837.21</w:t>
      </w:r>
      <w:r>
        <w:rPr>
          <w:rFonts w:hint="eastAsia" w:ascii="仿宋_GB2312" w:hAnsi="Times" w:eastAsia="仿宋_GB2312"/>
          <w:sz w:val="32"/>
          <w:szCs w:val="24"/>
        </w:rPr>
        <w:t>元</w:t>
      </w:r>
      <w:r>
        <w:rPr>
          <w:rFonts w:hint="eastAsia" w:ascii="仿宋_GB2312" w:hAnsi="Times" w:eastAsia="仿宋_GB2312"/>
          <w:kern w:val="2"/>
          <w:sz w:val="32"/>
          <w:szCs w:val="24"/>
        </w:rPr>
        <w:t>，下降23.46%，</w:t>
      </w:r>
      <w:r>
        <w:rPr>
          <w:rFonts w:hint="eastAsia" w:ascii="仿宋_GB2312" w:hAnsi="Times" w:eastAsia="仿宋_GB2312"/>
          <w:sz w:val="32"/>
          <w:szCs w:val="24"/>
          <w:lang w:val="zh-CN"/>
        </w:rPr>
        <w:t>主要原因是：</w:t>
      </w:r>
      <w:r>
        <w:rPr>
          <w:rFonts w:hint="default" w:ascii="Times" w:hAnsi="Times" w:eastAsia="仿宋_GB2312"/>
          <w:kern w:val="2"/>
          <w:sz w:val="32"/>
          <w:szCs w:val="24"/>
          <w:lang w:val="zh-CN"/>
        </w:rPr>
        <w:t xml:space="preserve">1. </w:t>
      </w:r>
      <w:r>
        <w:rPr>
          <w:rFonts w:hint="default" w:ascii="Times" w:hAnsi="Times" w:eastAsia="仿宋_GB2312"/>
          <w:kern w:val="2"/>
          <w:sz w:val="32"/>
          <w:szCs w:val="24"/>
        </w:rPr>
        <w:t>2022</w:t>
      </w:r>
      <w:r>
        <w:rPr>
          <w:rFonts w:hint="eastAsia" w:ascii="仿宋_GB2312" w:hAnsi="Times" w:eastAsia="仿宋_GB2312"/>
          <w:kern w:val="2"/>
          <w:sz w:val="32"/>
          <w:szCs w:val="24"/>
        </w:rPr>
        <w:t>年人员经费较2021年减少；</w:t>
      </w:r>
      <w:r>
        <w:rPr>
          <w:rFonts w:hint="default" w:ascii="Times" w:hAnsi="Times" w:eastAsia="仿宋_GB2312"/>
          <w:kern w:val="2"/>
          <w:sz w:val="32"/>
          <w:szCs w:val="24"/>
          <w:lang w:val="zh-CN"/>
        </w:rPr>
        <w:t>2.</w:t>
      </w:r>
      <w:r>
        <w:rPr>
          <w:rFonts w:hint="eastAsia" w:ascii="仿宋_GB2312" w:hAnsi="Times" w:eastAsia="仿宋_GB2312"/>
          <w:kern w:val="2"/>
          <w:sz w:val="32"/>
          <w:szCs w:val="24"/>
          <w:lang w:val="zh-CN"/>
        </w:rPr>
        <w:t>由于物业管理权移交，2022年只收支一个季度季度物业费，2021年收支三个季度物业费</w:t>
      </w:r>
      <w:r>
        <w:rPr>
          <w:rFonts w:hint="eastAsia" w:ascii="仿宋_GB2312" w:hAnsi="Times" w:eastAsia="仿宋_GB2312"/>
          <w:sz w:val="32"/>
          <w:szCs w:val="24"/>
          <w:lang w:val="zh-CN"/>
        </w:rPr>
        <w:t>。</w:t>
      </w:r>
    </w:p>
    <w:p>
      <w:pPr>
        <w:pStyle w:val="3"/>
        <w:keepNext/>
        <w:keepLines/>
        <w:spacing w:beforeLines="0" w:afterLines="0" w:line="600" w:lineRule="exact"/>
        <w:ind w:firstLine="602"/>
        <w:rPr>
          <w:rFonts w:hint="default" w:ascii="Times" w:hAnsi="Times"/>
          <w:sz w:val="30"/>
          <w:szCs w:val="24"/>
          <w:lang w:val="zh-CN"/>
        </w:rPr>
      </w:pPr>
      <w:r>
        <w:rPr>
          <w:rFonts w:hint="eastAsia" w:hAnsi="Times"/>
          <w:sz w:val="30"/>
          <w:szCs w:val="24"/>
          <w:lang w:val="zh-CN"/>
        </w:rPr>
        <w:t>二、</w:t>
      </w:r>
      <w:r>
        <w:rPr>
          <w:rFonts w:hint="eastAsia" w:hAnsi="Times"/>
          <w:sz w:val="30"/>
          <w:szCs w:val="24"/>
        </w:rPr>
        <w:t>收入决算情况</w:t>
      </w:r>
      <w:r>
        <w:rPr>
          <w:rFonts w:hint="eastAsia" w:hAnsi="Times"/>
          <w:sz w:val="30"/>
          <w:szCs w:val="24"/>
          <w:lang w:val="zh-CN"/>
        </w:rPr>
        <w:t>说明</w:t>
      </w:r>
    </w:p>
    <w:p>
      <w:pPr>
        <w:spacing w:beforeLines="0" w:afterLines="0" w:line="600" w:lineRule="exact"/>
        <w:ind w:firstLine="600"/>
        <w:rPr>
          <w:rFonts w:hint="default" w:ascii="Times" w:hAnsi="Times" w:eastAsia="仿宋_GB2312"/>
          <w:kern w:val="2"/>
          <w:sz w:val="32"/>
          <w:szCs w:val="24"/>
        </w:rPr>
      </w:pPr>
      <w:r>
        <w:rPr>
          <w:rFonts w:hint="eastAsia" w:ascii="仿宋_GB2312" w:hAnsi="Times" w:eastAsia="仿宋_GB2312"/>
          <w:kern w:val="2"/>
          <w:sz w:val="32"/>
          <w:szCs w:val="24"/>
          <w:lang w:val="zh-CN"/>
        </w:rPr>
        <w:t>天津市滨海新区卫生计生综合监督所2022年度本年收入合计27,292,820.61</w:t>
      </w:r>
      <w:r>
        <w:rPr>
          <w:rFonts w:hint="eastAsia" w:ascii="仿宋_GB2312" w:hAnsi="Times" w:eastAsia="仿宋_GB2312"/>
          <w:kern w:val="2"/>
          <w:sz w:val="32"/>
          <w:szCs w:val="24"/>
        </w:rPr>
        <w:t>元，与2021年度相比减少8,364,120.36元，</w:t>
      </w:r>
      <w:r>
        <w:rPr>
          <w:rFonts w:hint="eastAsia" w:ascii="仿宋_GB2312" w:hAnsi="Times" w:eastAsia="仿宋_GB2312"/>
          <w:sz w:val="32"/>
          <w:szCs w:val="24"/>
          <w:lang w:val="zh-CN"/>
        </w:rPr>
        <w:t>主要原因是：</w:t>
      </w:r>
      <w:r>
        <w:rPr>
          <w:rFonts w:hint="default" w:ascii="Times" w:hAnsi="Times" w:eastAsia="仿宋_GB2312"/>
          <w:kern w:val="2"/>
          <w:sz w:val="32"/>
          <w:szCs w:val="24"/>
          <w:lang w:val="zh-CN"/>
        </w:rPr>
        <w:t xml:space="preserve">1. </w:t>
      </w:r>
      <w:r>
        <w:rPr>
          <w:rFonts w:hint="default" w:ascii="Times" w:hAnsi="Times" w:eastAsia="仿宋_GB2312"/>
          <w:kern w:val="2"/>
          <w:sz w:val="32"/>
          <w:szCs w:val="24"/>
        </w:rPr>
        <w:t>2022</w:t>
      </w:r>
      <w:r>
        <w:rPr>
          <w:rFonts w:hint="eastAsia" w:ascii="仿宋_GB2312" w:hAnsi="Times" w:eastAsia="仿宋_GB2312"/>
          <w:kern w:val="2"/>
          <w:sz w:val="32"/>
          <w:szCs w:val="24"/>
        </w:rPr>
        <w:t>年人员经费较2021年减少；</w:t>
      </w:r>
      <w:r>
        <w:rPr>
          <w:rFonts w:hint="default" w:ascii="Times" w:hAnsi="Times" w:eastAsia="仿宋_GB2312"/>
          <w:kern w:val="2"/>
          <w:sz w:val="32"/>
          <w:szCs w:val="24"/>
          <w:lang w:val="zh-CN"/>
        </w:rPr>
        <w:t>2.</w:t>
      </w:r>
      <w:r>
        <w:rPr>
          <w:rFonts w:hint="eastAsia" w:ascii="仿宋_GB2312" w:hAnsi="Times" w:eastAsia="仿宋_GB2312"/>
          <w:kern w:val="2"/>
          <w:sz w:val="32"/>
          <w:szCs w:val="24"/>
          <w:lang w:val="zh-CN"/>
        </w:rPr>
        <w:t>由于物业管理权移交，2022年只收到财政一个季度季度物业费，2021年收到三个季度物业费。</w:t>
      </w:r>
      <w:r>
        <w:rPr>
          <w:rFonts w:hint="eastAsia" w:ascii="仿宋_GB2312" w:hAnsi="Times" w:eastAsia="仿宋_GB2312"/>
          <w:kern w:val="2"/>
          <w:sz w:val="32"/>
          <w:szCs w:val="24"/>
        </w:rPr>
        <w:t>其中：</w:t>
      </w:r>
      <w:r>
        <w:rPr>
          <w:rFonts w:hint="eastAsia" w:ascii="仿宋_GB2312" w:hAnsi="Times" w:eastAsia="仿宋_GB2312"/>
          <w:kern w:val="2"/>
          <w:sz w:val="32"/>
          <w:szCs w:val="24"/>
          <w:lang w:val="zh-CN"/>
        </w:rPr>
        <w:t>一般公共预算财政拨款收入27,292,820.61元，占100.00%。</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lang w:val="zh-CN"/>
        </w:rPr>
        <w:t>三、支出</w:t>
      </w:r>
      <w:r>
        <w:rPr>
          <w:rFonts w:hint="eastAsia" w:hAnsi="Times"/>
          <w:sz w:val="30"/>
          <w:szCs w:val="24"/>
        </w:rPr>
        <w:t>决算情况说明</w:t>
      </w:r>
    </w:p>
    <w:p>
      <w:pPr>
        <w:spacing w:beforeLines="0" w:afterLines="0" w:line="580" w:lineRule="exact"/>
        <w:ind w:firstLine="600"/>
        <w:jc w:val="both"/>
        <w:rPr>
          <w:rFonts w:hint="default" w:ascii="Times" w:hAnsi="Times" w:eastAsia="仿宋_GB2312"/>
          <w:kern w:val="2"/>
          <w:sz w:val="32"/>
          <w:szCs w:val="24"/>
        </w:rPr>
      </w:pPr>
      <w:r>
        <w:rPr>
          <w:rFonts w:hint="eastAsia" w:ascii="仿宋_GB2312" w:hAnsi="Times" w:eastAsia="仿宋_GB2312"/>
          <w:kern w:val="2"/>
          <w:sz w:val="32"/>
          <w:szCs w:val="24"/>
        </w:rPr>
        <w:t>天津市滨海新区卫生计生综合监督所2022年度本年支出合计27,113,931.43元，与2021年度相比减少8,530,926.69元，</w:t>
      </w:r>
      <w:r>
        <w:rPr>
          <w:rFonts w:hint="eastAsia" w:ascii="仿宋_GB2312" w:hAnsi="Times" w:eastAsia="仿宋_GB2312"/>
          <w:kern w:val="2"/>
          <w:sz w:val="32"/>
          <w:szCs w:val="24"/>
          <w:lang w:val="zh-CN"/>
        </w:rPr>
        <w:t>主要原因是：</w:t>
      </w:r>
      <w:r>
        <w:rPr>
          <w:rFonts w:hint="default" w:ascii="Times" w:hAnsi="Times" w:eastAsia="仿宋_GB2312"/>
          <w:kern w:val="2"/>
          <w:sz w:val="32"/>
          <w:szCs w:val="24"/>
          <w:lang w:val="zh-CN"/>
        </w:rPr>
        <w:t xml:space="preserve">1. </w:t>
      </w:r>
      <w:r>
        <w:rPr>
          <w:rFonts w:hint="default" w:ascii="Times" w:hAnsi="Times" w:eastAsia="仿宋_GB2312"/>
          <w:kern w:val="2"/>
          <w:sz w:val="32"/>
          <w:szCs w:val="24"/>
        </w:rPr>
        <w:t>2022</w:t>
      </w:r>
      <w:r>
        <w:rPr>
          <w:rFonts w:hint="eastAsia" w:ascii="仿宋_GB2312" w:hAnsi="Times" w:eastAsia="仿宋_GB2312"/>
          <w:kern w:val="2"/>
          <w:sz w:val="32"/>
          <w:szCs w:val="24"/>
        </w:rPr>
        <w:t>年人员经费较2021年减少；</w:t>
      </w:r>
      <w:r>
        <w:rPr>
          <w:rFonts w:hint="default" w:ascii="Times" w:hAnsi="Times" w:eastAsia="仿宋_GB2312"/>
          <w:kern w:val="2"/>
          <w:sz w:val="32"/>
          <w:szCs w:val="24"/>
          <w:lang w:val="zh-CN"/>
        </w:rPr>
        <w:t>2.</w:t>
      </w:r>
      <w:r>
        <w:rPr>
          <w:rFonts w:hint="eastAsia" w:ascii="仿宋_GB2312" w:hAnsi="Times" w:eastAsia="仿宋_GB2312"/>
          <w:kern w:val="2"/>
          <w:sz w:val="32"/>
          <w:szCs w:val="24"/>
          <w:lang w:val="zh-CN"/>
        </w:rPr>
        <w:t>由于物业管理权移交，2022年只支付一个季度季度物业费，2021年支出三个季度物业费。</w:t>
      </w:r>
      <w:r>
        <w:rPr>
          <w:rFonts w:hint="eastAsia" w:ascii="仿宋_GB2312" w:hAnsi="Times" w:eastAsia="仿宋_GB2312"/>
          <w:kern w:val="2"/>
          <w:sz w:val="32"/>
          <w:szCs w:val="24"/>
        </w:rPr>
        <w:t>其中：</w:t>
      </w:r>
      <w:r>
        <w:rPr>
          <w:rFonts w:hint="eastAsia" w:ascii="仿宋_GB2312" w:hAnsi="Times" w:eastAsia="仿宋_GB2312"/>
          <w:kern w:val="2"/>
          <w:sz w:val="32"/>
          <w:szCs w:val="24"/>
          <w:lang w:val="zh-CN"/>
        </w:rPr>
        <w:t>基本支出27,113,931.43元，占100.00%。</w:t>
      </w:r>
    </w:p>
    <w:p>
      <w:pPr>
        <w:pStyle w:val="3"/>
        <w:keepNext/>
        <w:keepLines/>
        <w:spacing w:beforeLines="0" w:afterLines="0" w:line="600" w:lineRule="exact"/>
        <w:ind w:firstLine="602"/>
        <w:rPr>
          <w:rFonts w:hint="default" w:ascii="Times" w:hAnsi="Times"/>
          <w:sz w:val="30"/>
          <w:szCs w:val="24"/>
          <w:lang w:val="zh-CN"/>
        </w:rPr>
      </w:pPr>
      <w:r>
        <w:rPr>
          <w:rFonts w:hint="eastAsia" w:hAnsi="Times"/>
          <w:sz w:val="30"/>
          <w:szCs w:val="24"/>
          <w:lang w:val="zh-CN"/>
        </w:rPr>
        <w:t>四、财政拨款收支决算总体情况说明</w:t>
      </w:r>
    </w:p>
    <w:p>
      <w:pPr>
        <w:spacing w:beforeLines="0" w:afterLines="0" w:line="580" w:lineRule="exact"/>
        <w:ind w:firstLine="600"/>
        <w:rPr>
          <w:rFonts w:hint="default" w:ascii="Times" w:hAnsi="Times" w:eastAsia="仿宋_GB2312"/>
          <w:kern w:val="2"/>
          <w:sz w:val="32"/>
          <w:szCs w:val="24"/>
        </w:rPr>
      </w:pPr>
      <w:r>
        <w:rPr>
          <w:rFonts w:hint="eastAsia" w:ascii="仿宋_GB2312" w:hAnsi="Times" w:eastAsia="仿宋_GB2312"/>
          <w:kern w:val="2"/>
          <w:sz w:val="32"/>
          <w:szCs w:val="24"/>
        </w:rPr>
        <w:t>天津市滨海新区卫生计生综合监督所2022年度财政拨款收入、支出决算总计</w:t>
      </w:r>
      <w:r>
        <w:rPr>
          <w:rFonts w:hint="default" w:ascii="Times" w:hAnsi="Times" w:eastAsia="仿宋_GB2312"/>
          <w:kern w:val="2"/>
          <w:sz w:val="32"/>
          <w:szCs w:val="24"/>
          <w:lang w:val="zh-CN"/>
        </w:rPr>
        <w:t>27,292,820.61</w:t>
      </w:r>
      <w:r>
        <w:rPr>
          <w:rFonts w:hint="eastAsia" w:ascii="仿宋_GB2312" w:hAnsi="Times" w:eastAsia="仿宋_GB2312"/>
          <w:kern w:val="2"/>
          <w:sz w:val="32"/>
          <w:szCs w:val="24"/>
        </w:rPr>
        <w:t>元，与2021年度相比，财政拨款收、支总计各减少8,366,853.92元，下降23.46%，</w:t>
      </w:r>
      <w:r>
        <w:rPr>
          <w:rFonts w:hint="eastAsia" w:ascii="仿宋_GB2312" w:hAnsi="Times" w:eastAsia="仿宋_GB2312"/>
          <w:kern w:val="2"/>
          <w:sz w:val="32"/>
          <w:szCs w:val="24"/>
          <w:lang w:val="zh-CN"/>
        </w:rPr>
        <w:t>主要原因是：</w:t>
      </w:r>
      <w:r>
        <w:rPr>
          <w:rFonts w:hint="default" w:ascii="Times" w:hAnsi="Times" w:eastAsia="仿宋_GB2312"/>
          <w:kern w:val="2"/>
          <w:sz w:val="32"/>
          <w:szCs w:val="24"/>
          <w:lang w:val="zh-CN"/>
        </w:rPr>
        <w:t xml:space="preserve">1. </w:t>
      </w:r>
      <w:r>
        <w:rPr>
          <w:rFonts w:hint="default" w:ascii="Times" w:hAnsi="Times" w:eastAsia="仿宋_GB2312"/>
          <w:kern w:val="2"/>
          <w:sz w:val="32"/>
          <w:szCs w:val="24"/>
        </w:rPr>
        <w:t>2022</w:t>
      </w:r>
      <w:r>
        <w:rPr>
          <w:rFonts w:hint="eastAsia" w:ascii="仿宋_GB2312" w:hAnsi="Times" w:eastAsia="仿宋_GB2312"/>
          <w:kern w:val="2"/>
          <w:sz w:val="32"/>
          <w:szCs w:val="24"/>
        </w:rPr>
        <w:t>年人员经费较2021年减少；</w:t>
      </w:r>
      <w:r>
        <w:rPr>
          <w:rFonts w:hint="default" w:ascii="Times" w:hAnsi="Times" w:eastAsia="仿宋_GB2312"/>
          <w:kern w:val="2"/>
          <w:sz w:val="32"/>
          <w:szCs w:val="24"/>
          <w:lang w:val="zh-CN"/>
        </w:rPr>
        <w:t>2.</w:t>
      </w:r>
      <w:r>
        <w:rPr>
          <w:rFonts w:hint="eastAsia" w:ascii="仿宋_GB2312" w:hAnsi="Times" w:eastAsia="仿宋_GB2312"/>
          <w:kern w:val="2"/>
          <w:sz w:val="32"/>
          <w:szCs w:val="24"/>
          <w:lang w:val="zh-CN"/>
        </w:rPr>
        <w:t>由于物业管理权移交，2022年只收支一个季度季度物业费，2021年收支三个季度物业费。</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五、一般公共预算财政拨款支出决算情况说明</w:t>
      </w:r>
    </w:p>
    <w:p>
      <w:pPr>
        <w:spacing w:beforeLines="0" w:afterLines="0" w:line="600" w:lineRule="exact"/>
        <w:ind w:left="480"/>
        <w:rPr>
          <w:rFonts w:hint="default" w:ascii="Times" w:hAnsi="Times" w:eastAsia="楷体"/>
          <w:sz w:val="30"/>
          <w:szCs w:val="24"/>
        </w:rPr>
      </w:pPr>
      <w:r>
        <w:rPr>
          <w:rFonts w:hint="eastAsia" w:ascii="楷体" w:hAnsi="Times" w:eastAsia="楷体"/>
          <w:sz w:val="30"/>
          <w:szCs w:val="24"/>
        </w:rPr>
        <w:t>（一）总体情况</w:t>
      </w:r>
    </w:p>
    <w:p>
      <w:pPr>
        <w:spacing w:beforeLines="0" w:afterLines="0" w:line="580" w:lineRule="exact"/>
        <w:ind w:firstLine="600"/>
        <w:jc w:val="both"/>
        <w:rPr>
          <w:rFonts w:hint="default" w:ascii="Times" w:hAnsi="Times" w:eastAsia="仿宋_GB2312"/>
          <w:sz w:val="32"/>
          <w:szCs w:val="24"/>
        </w:rPr>
      </w:pPr>
      <w:r>
        <w:rPr>
          <w:rFonts w:hint="eastAsia" w:ascii="仿宋_GB2312" w:hAnsi="Times" w:eastAsia="仿宋_GB2312"/>
          <w:kern w:val="2"/>
          <w:sz w:val="32"/>
          <w:szCs w:val="24"/>
        </w:rPr>
        <w:t>天津市滨海新区卫生计生综合监督所2022年度部门决算一般公共预算财政拨款支出</w:t>
      </w:r>
      <w:r>
        <w:rPr>
          <w:rFonts w:hint="eastAsia" w:ascii="仿宋_GB2312" w:hAnsi="Times" w:eastAsia="仿宋_GB2312"/>
          <w:kern w:val="2"/>
          <w:sz w:val="32"/>
          <w:szCs w:val="24"/>
          <w:lang w:val="zh-CN"/>
        </w:rPr>
        <w:t>合</w:t>
      </w:r>
      <w:r>
        <w:rPr>
          <w:rFonts w:hint="eastAsia" w:ascii="仿宋_GB2312" w:hAnsi="Times" w:eastAsia="仿宋_GB2312"/>
          <w:kern w:val="2"/>
          <w:sz w:val="32"/>
          <w:szCs w:val="24"/>
        </w:rPr>
        <w:t>计26,908,473.16元，占本年支出合计的99.24%，与2021年度相比，减少8,640,401.67元，下降24.31%，</w:t>
      </w:r>
      <w:r>
        <w:rPr>
          <w:rFonts w:hint="eastAsia" w:ascii="仿宋_GB2312" w:hAnsi="Times" w:eastAsia="仿宋_GB2312"/>
          <w:kern w:val="2"/>
          <w:sz w:val="32"/>
          <w:szCs w:val="24"/>
          <w:lang w:val="zh-CN"/>
        </w:rPr>
        <w:t>主要原因是：</w:t>
      </w:r>
      <w:r>
        <w:rPr>
          <w:rFonts w:hint="default" w:ascii="Times" w:hAnsi="Times" w:eastAsia="仿宋_GB2312"/>
          <w:kern w:val="2"/>
          <w:sz w:val="32"/>
          <w:szCs w:val="24"/>
          <w:lang w:val="zh-CN"/>
        </w:rPr>
        <w:t xml:space="preserve">1. </w:t>
      </w:r>
      <w:r>
        <w:rPr>
          <w:rFonts w:hint="default" w:ascii="Times" w:hAnsi="Times" w:eastAsia="仿宋_GB2312"/>
          <w:kern w:val="2"/>
          <w:sz w:val="32"/>
          <w:szCs w:val="24"/>
        </w:rPr>
        <w:t>2022</w:t>
      </w:r>
      <w:r>
        <w:rPr>
          <w:rFonts w:hint="eastAsia" w:ascii="仿宋_GB2312" w:hAnsi="Times" w:eastAsia="仿宋_GB2312"/>
          <w:kern w:val="2"/>
          <w:sz w:val="32"/>
          <w:szCs w:val="24"/>
        </w:rPr>
        <w:t>年人员经费较2021年减少；</w:t>
      </w:r>
      <w:r>
        <w:rPr>
          <w:rFonts w:hint="default" w:ascii="Times" w:hAnsi="Times" w:eastAsia="仿宋_GB2312"/>
          <w:kern w:val="2"/>
          <w:sz w:val="32"/>
          <w:szCs w:val="24"/>
          <w:lang w:val="zh-CN"/>
        </w:rPr>
        <w:t>2.</w:t>
      </w:r>
      <w:r>
        <w:rPr>
          <w:rFonts w:hint="eastAsia" w:ascii="仿宋_GB2312" w:hAnsi="Times" w:eastAsia="仿宋_GB2312"/>
          <w:kern w:val="2"/>
          <w:sz w:val="32"/>
          <w:szCs w:val="24"/>
          <w:lang w:val="zh-CN"/>
        </w:rPr>
        <w:t>由于物业管理权移交，2022年只收到财政一个季度季度物业费，2021年收到三个季度物业费</w:t>
      </w:r>
      <w:r>
        <w:rPr>
          <w:rFonts w:hint="eastAsia" w:ascii="仿宋_GB2312" w:hAnsi="Times" w:eastAsia="仿宋_GB2312"/>
          <w:kern w:val="2"/>
          <w:sz w:val="32"/>
          <w:szCs w:val="24"/>
        </w:rPr>
        <w:t>。</w:t>
      </w:r>
    </w:p>
    <w:p>
      <w:pPr>
        <w:spacing w:beforeLines="0" w:afterLines="0" w:line="600" w:lineRule="exact"/>
        <w:ind w:left="480"/>
        <w:rPr>
          <w:rFonts w:hint="default" w:ascii="Times" w:hAnsi="Times" w:eastAsia="楷体"/>
          <w:sz w:val="30"/>
          <w:szCs w:val="24"/>
        </w:rPr>
      </w:pPr>
      <w:r>
        <w:rPr>
          <w:rFonts w:hint="eastAsia" w:ascii="楷体" w:hAnsi="Times" w:eastAsia="楷体"/>
          <w:sz w:val="30"/>
          <w:szCs w:val="24"/>
        </w:rPr>
        <w:t>（二）</w:t>
      </w:r>
      <w:r>
        <w:rPr>
          <w:rFonts w:hint="eastAsia" w:ascii="楷体" w:hAnsi="Times" w:eastAsia="楷体"/>
          <w:sz w:val="30"/>
          <w:szCs w:val="24"/>
          <w:lang w:val="zh-CN"/>
        </w:rPr>
        <w:t>支出结构</w:t>
      </w:r>
      <w:r>
        <w:rPr>
          <w:rFonts w:hint="eastAsia" w:ascii="楷体" w:hAnsi="Times" w:eastAsia="楷体"/>
          <w:sz w:val="30"/>
          <w:szCs w:val="24"/>
        </w:rPr>
        <w:t>情况</w:t>
      </w:r>
    </w:p>
    <w:p>
      <w:pPr>
        <w:spacing w:beforeLines="0" w:afterLines="0" w:line="600" w:lineRule="exact"/>
        <w:ind w:firstLine="720"/>
        <w:jc w:val="both"/>
        <w:rPr>
          <w:rFonts w:hint="default" w:ascii="Times" w:hAnsi="Times" w:eastAsia="仿宋_GB2312"/>
          <w:kern w:val="2"/>
          <w:sz w:val="32"/>
          <w:szCs w:val="24"/>
          <w:lang w:val="zh-CN"/>
        </w:rPr>
      </w:pPr>
      <w:r>
        <w:rPr>
          <w:rFonts w:hint="default" w:ascii="Times" w:hAnsi="Times" w:eastAsia="仿宋_GB2312"/>
          <w:kern w:val="2"/>
          <w:sz w:val="32"/>
          <w:szCs w:val="24"/>
        </w:rPr>
        <w:t>2022</w:t>
      </w:r>
      <w:r>
        <w:rPr>
          <w:rFonts w:hint="eastAsia" w:ascii="仿宋_GB2312" w:hAnsi="Times" w:eastAsia="仿宋_GB2312"/>
          <w:kern w:val="2"/>
          <w:sz w:val="32"/>
          <w:szCs w:val="24"/>
        </w:rPr>
        <w:t>年度一般公共预算财政拨款支出26,908,473.16元，</w:t>
      </w:r>
      <w:r>
        <w:rPr>
          <w:rFonts w:hint="eastAsia" w:ascii="仿宋_GB2312" w:hAnsi="Times" w:eastAsia="仿宋_GB2312"/>
          <w:sz w:val="32"/>
          <w:szCs w:val="24"/>
        </w:rPr>
        <w:t>主要用于以下方面：</w:t>
      </w:r>
      <w:r>
        <w:rPr>
          <w:rFonts w:hint="eastAsia" w:ascii="仿宋_GB2312" w:hAnsi="Times" w:eastAsia="仿宋_GB2312"/>
          <w:kern w:val="2"/>
          <w:sz w:val="32"/>
          <w:szCs w:val="24"/>
          <w:lang w:val="zh-CN"/>
        </w:rPr>
        <w:t>卫生健康支出26,908,473.16元，占100.00%。</w:t>
      </w:r>
    </w:p>
    <w:p>
      <w:pPr>
        <w:spacing w:beforeLines="0" w:afterLines="0" w:line="600" w:lineRule="exact"/>
        <w:ind w:left="480"/>
        <w:rPr>
          <w:rFonts w:hint="default" w:ascii="Times" w:hAnsi="Times" w:eastAsia="楷体"/>
          <w:sz w:val="30"/>
          <w:szCs w:val="24"/>
        </w:rPr>
      </w:pPr>
      <w:r>
        <w:rPr>
          <w:rFonts w:hint="eastAsia" w:ascii="楷体" w:hAnsi="Times" w:eastAsia="楷体"/>
          <w:sz w:val="30"/>
          <w:szCs w:val="24"/>
        </w:rPr>
        <w:t>（三）具体情况</w:t>
      </w:r>
    </w:p>
    <w:p>
      <w:pPr>
        <w:spacing w:beforeLines="0" w:afterLines="0" w:line="600" w:lineRule="exact"/>
        <w:ind w:firstLine="600"/>
        <w:jc w:val="both"/>
        <w:rPr>
          <w:rFonts w:hint="default" w:ascii="Times" w:hAnsi="Times" w:eastAsia="仿宋_GB2312"/>
          <w:sz w:val="32"/>
          <w:szCs w:val="24"/>
        </w:rPr>
      </w:pPr>
      <w:r>
        <w:rPr>
          <w:rFonts w:hint="default" w:ascii="Times" w:hAnsi="Times" w:eastAsia="仿宋_GB2312"/>
          <w:sz w:val="32"/>
          <w:szCs w:val="24"/>
        </w:rPr>
        <w:t>2022</w:t>
      </w:r>
      <w:r>
        <w:rPr>
          <w:rFonts w:hint="eastAsia" w:ascii="仿宋_GB2312" w:hAnsi="Times" w:eastAsia="仿宋_GB2312"/>
          <w:sz w:val="32"/>
          <w:szCs w:val="24"/>
        </w:rPr>
        <w:t>年度一般公共预算财政拨款支出年初预算为</w:t>
      </w:r>
      <w:r>
        <w:rPr>
          <w:rFonts w:hint="default" w:ascii="Times" w:hAnsi="Times" w:eastAsia="仿宋_GB2312"/>
          <w:kern w:val="2"/>
          <w:sz w:val="32"/>
          <w:szCs w:val="24"/>
        </w:rPr>
        <w:t>27,425,700.00</w:t>
      </w:r>
      <w:r>
        <w:rPr>
          <w:rFonts w:hint="eastAsia" w:ascii="仿宋_GB2312" w:hAnsi="Times" w:eastAsia="仿宋_GB2312"/>
          <w:sz w:val="32"/>
          <w:szCs w:val="24"/>
        </w:rPr>
        <w:t>元，支出决算为</w:t>
      </w:r>
      <w:r>
        <w:rPr>
          <w:rFonts w:hint="default" w:ascii="Times" w:hAnsi="Times" w:eastAsia="仿宋_GB2312"/>
          <w:kern w:val="2"/>
          <w:sz w:val="32"/>
          <w:szCs w:val="24"/>
        </w:rPr>
        <w:t>26,908,473.16</w:t>
      </w:r>
      <w:r>
        <w:rPr>
          <w:rFonts w:hint="eastAsia" w:ascii="仿宋_GB2312" w:hAnsi="Times" w:eastAsia="仿宋_GB2312"/>
          <w:sz w:val="32"/>
          <w:szCs w:val="24"/>
        </w:rPr>
        <w:t>元，完成年初预算的</w:t>
      </w:r>
      <w:r>
        <w:rPr>
          <w:rFonts w:hint="default" w:ascii="Times" w:hAnsi="Times" w:eastAsia="仿宋_GB2312"/>
          <w:kern w:val="2"/>
          <w:sz w:val="32"/>
          <w:szCs w:val="24"/>
        </w:rPr>
        <w:t>98.11</w:t>
      </w:r>
      <w:r>
        <w:rPr>
          <w:rFonts w:hint="default" w:ascii="Times" w:hAnsi="Times" w:eastAsia="仿宋_GB2312"/>
          <w:sz w:val="32"/>
          <w:szCs w:val="24"/>
        </w:rPr>
        <w:t>%</w:t>
      </w:r>
      <w:r>
        <w:rPr>
          <w:rFonts w:hint="eastAsia" w:ascii="仿宋_GB2312" w:hAnsi="Times" w:eastAsia="仿宋_GB2312"/>
          <w:sz w:val="32"/>
          <w:szCs w:val="24"/>
        </w:rPr>
        <w:t>。其中：</w:t>
      </w:r>
    </w:p>
    <w:p>
      <w:pPr>
        <w:spacing w:beforeLines="0" w:afterLines="0" w:line="600" w:lineRule="exact"/>
        <w:ind w:firstLine="600"/>
        <w:jc w:val="both"/>
        <w:rPr>
          <w:rFonts w:hint="default" w:ascii="Times" w:hAnsi="Times" w:eastAsia="仿宋_GB2312"/>
          <w:sz w:val="32"/>
          <w:szCs w:val="24"/>
          <w:u w:val="single"/>
        </w:rPr>
      </w:pPr>
      <w:r>
        <w:rPr>
          <w:rFonts w:hint="default" w:ascii="Times" w:hAnsi="Times" w:eastAsia="仿宋_GB2312"/>
          <w:sz w:val="32"/>
          <w:szCs w:val="24"/>
        </w:rPr>
        <w:t xml:space="preserve">1. </w:t>
      </w:r>
      <w:r>
        <w:rPr>
          <w:rFonts w:hint="eastAsia" w:ascii="仿宋_GB2312" w:hAnsi="Times" w:eastAsia="仿宋_GB2312"/>
          <w:sz w:val="32"/>
          <w:szCs w:val="24"/>
        </w:rPr>
        <w:t>卫生健康支出（类）公共卫生（款）卫生监督机构（项）年初预算为</w:t>
      </w:r>
      <w:r>
        <w:rPr>
          <w:rFonts w:hint="default" w:ascii="Times" w:hAnsi="Times" w:eastAsia="仿宋_GB2312"/>
          <w:kern w:val="2"/>
          <w:sz w:val="32"/>
          <w:szCs w:val="24"/>
        </w:rPr>
        <w:t>27,425,700.00</w:t>
      </w:r>
      <w:r>
        <w:rPr>
          <w:rFonts w:hint="eastAsia" w:ascii="仿宋_GB2312" w:hAnsi="Times" w:eastAsia="仿宋_GB2312"/>
          <w:sz w:val="32"/>
          <w:szCs w:val="24"/>
        </w:rPr>
        <w:t>元，支出决算为</w:t>
      </w:r>
      <w:r>
        <w:rPr>
          <w:rFonts w:hint="default" w:ascii="Times" w:hAnsi="Times" w:eastAsia="仿宋_GB2312"/>
          <w:kern w:val="2"/>
          <w:sz w:val="32"/>
          <w:szCs w:val="24"/>
        </w:rPr>
        <w:t>26,908,473.16</w:t>
      </w:r>
      <w:r>
        <w:rPr>
          <w:rFonts w:hint="eastAsia" w:ascii="仿宋_GB2312" w:hAnsi="Times" w:eastAsia="仿宋_GB2312"/>
          <w:sz w:val="32"/>
          <w:szCs w:val="24"/>
        </w:rPr>
        <w:t>元，完成年初预算的</w:t>
      </w:r>
      <w:r>
        <w:rPr>
          <w:rFonts w:hint="default" w:ascii="Times" w:hAnsi="Times" w:eastAsia="仿宋_GB2312"/>
          <w:kern w:val="2"/>
          <w:sz w:val="32"/>
          <w:szCs w:val="24"/>
        </w:rPr>
        <w:t>98.11</w:t>
      </w:r>
      <w:r>
        <w:rPr>
          <w:rFonts w:hint="default" w:ascii="Times" w:hAnsi="Times" w:eastAsia="仿宋_GB2312"/>
          <w:sz w:val="32"/>
          <w:szCs w:val="24"/>
        </w:rPr>
        <w:t>%</w:t>
      </w:r>
      <w:r>
        <w:rPr>
          <w:rFonts w:hint="eastAsia" w:ascii="仿宋_GB2312" w:hAnsi="Times" w:eastAsia="仿宋_GB2312"/>
          <w:sz w:val="32"/>
          <w:szCs w:val="24"/>
        </w:rPr>
        <w:t>，决算数小于年初预算数的主要原因是：1.我单位本年度退休2人；2.由于工资改革，本年度社险实际上缴金额少于财政核定应上缴金额。</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六、一般公共预算财政拨款基本支出决算情况说明</w:t>
      </w:r>
    </w:p>
    <w:p>
      <w:pPr>
        <w:spacing w:beforeLines="0" w:afterLines="0" w:line="580" w:lineRule="exact"/>
        <w:ind w:firstLine="600"/>
        <w:jc w:val="both"/>
        <w:rPr>
          <w:rFonts w:hint="default" w:ascii="Times" w:hAnsi="Times" w:eastAsia="仿宋_GB2312"/>
          <w:kern w:val="2"/>
          <w:sz w:val="32"/>
          <w:szCs w:val="24"/>
        </w:rPr>
      </w:pPr>
      <w:r>
        <w:rPr>
          <w:rFonts w:hint="eastAsia" w:ascii="仿宋_GB2312" w:hAnsi="Times" w:eastAsia="仿宋_GB2312"/>
          <w:kern w:val="2"/>
          <w:sz w:val="32"/>
          <w:szCs w:val="24"/>
        </w:rPr>
        <w:t>天津市滨海新区卫生计生综合监督所2022年度部门决算一般公共预算财政拨款基本支出合计26,908,473.16元，与2021年度相比减少8,353,641.67元，</w:t>
      </w:r>
      <w:r>
        <w:rPr>
          <w:rFonts w:hint="eastAsia" w:ascii="仿宋_GB2312" w:hAnsi="Times" w:eastAsia="仿宋_GB2312"/>
          <w:sz w:val="32"/>
          <w:szCs w:val="24"/>
        </w:rPr>
        <w:t>主要原因是</w:t>
      </w:r>
      <w:r>
        <w:rPr>
          <w:rFonts w:hint="eastAsia" w:ascii="仿宋_GB2312" w:hAnsi="Times" w:eastAsia="仿宋_GB2312"/>
          <w:kern w:val="2"/>
          <w:sz w:val="32"/>
          <w:szCs w:val="24"/>
          <w:lang w:val="zh-CN"/>
        </w:rPr>
        <w:t>：1. 2022年由于抵扣以前年度绩效，职工绩效额度降低；2.由于物业管理权移交，2022年只收到财政一个季度季度物业费，2021年收到三个季度物业费</w:t>
      </w:r>
      <w:r>
        <w:rPr>
          <w:rFonts w:hint="eastAsia" w:ascii="仿宋_GB2312" w:hAnsi="Times" w:eastAsia="仿宋_GB2312"/>
          <w:kern w:val="2"/>
          <w:sz w:val="32"/>
          <w:szCs w:val="24"/>
        </w:rPr>
        <w:t>。</w:t>
      </w:r>
      <w:r>
        <w:rPr>
          <w:rFonts w:hint="eastAsia" w:ascii="仿宋_GB2312" w:hAnsi="Times" w:eastAsia="仿宋_GB2312"/>
          <w:sz w:val="32"/>
          <w:szCs w:val="24"/>
        </w:rPr>
        <w:t>其中：人员经费</w:t>
      </w:r>
      <w:r>
        <w:rPr>
          <w:rFonts w:hint="default" w:ascii="Times" w:hAnsi="Times" w:eastAsia="仿宋_GB2312"/>
          <w:kern w:val="2"/>
          <w:sz w:val="32"/>
          <w:szCs w:val="24"/>
        </w:rPr>
        <w:t>23,624,491.97</w:t>
      </w:r>
      <w:r>
        <w:rPr>
          <w:rFonts w:hint="eastAsia" w:ascii="仿宋_GB2312" w:hAnsi="Times" w:eastAsia="仿宋_GB2312"/>
          <w:sz w:val="32"/>
          <w:szCs w:val="24"/>
        </w:rPr>
        <w:t>元，主要包括基本工资、津贴补贴、奖金、机关事业单位基本养老保险缴费、职业年金缴费、职工基本医疗保险缴费、其他社会保障缴费、住房公积金、其他工资福利支出、退休费、奖励金；公用经费</w:t>
      </w:r>
      <w:r>
        <w:rPr>
          <w:rFonts w:hint="default" w:ascii="Times" w:hAnsi="Times" w:eastAsia="仿宋_GB2312"/>
          <w:kern w:val="2"/>
          <w:sz w:val="32"/>
          <w:szCs w:val="24"/>
        </w:rPr>
        <w:t>3,283,981.19</w:t>
      </w:r>
      <w:r>
        <w:rPr>
          <w:rFonts w:hint="eastAsia" w:ascii="仿宋_GB2312" w:hAnsi="Times" w:eastAsia="仿宋_GB2312"/>
          <w:sz w:val="32"/>
          <w:szCs w:val="24"/>
        </w:rPr>
        <w:t>元，主要包括办公费、印刷费、手续费、水费、电费、邮电费、取暖费、物业管理费、差旅费、维修(护)费、培训费、专用材料费、委托业务费、工会经费、福利费、公务用车运行维护费、其他交通费用、其他商品和服务支出。</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七、政府性基金预算财政拨款收支决算情况</w:t>
      </w:r>
    </w:p>
    <w:p>
      <w:pPr>
        <w:spacing w:beforeLines="0" w:afterLines="0" w:line="600" w:lineRule="exact"/>
        <w:ind w:firstLine="600"/>
        <w:jc w:val="both"/>
        <w:rPr>
          <w:rFonts w:hint="default" w:ascii="Times" w:hAnsi="Times" w:eastAsia="仿宋_GB2312"/>
          <w:sz w:val="32"/>
          <w:szCs w:val="24"/>
        </w:rPr>
      </w:pPr>
      <w:r>
        <w:rPr>
          <w:rFonts w:hint="eastAsia" w:ascii="仿宋_GB2312" w:hAnsi="Times" w:eastAsia="仿宋_GB2312"/>
          <w:sz w:val="32"/>
          <w:szCs w:val="24"/>
        </w:rPr>
        <w:t>天津市滨海新区卫生计生综合监督所2022年度无政府性基金预算财政拨款收入、支出和结转结余。</w:t>
      </w:r>
    </w:p>
    <w:p>
      <w:pPr>
        <w:spacing w:beforeLines="0" w:afterLines="0" w:line="600" w:lineRule="exact"/>
        <w:ind w:firstLine="600"/>
        <w:rPr>
          <w:rFonts w:hint="default" w:ascii="Times" w:hAnsi="Times"/>
          <w:sz w:val="30"/>
          <w:szCs w:val="24"/>
        </w:rPr>
      </w:pPr>
      <w:r>
        <w:rPr>
          <w:rFonts w:hint="eastAsia" w:hAnsi="Times"/>
          <w:sz w:val="30"/>
          <w:szCs w:val="24"/>
        </w:rPr>
        <w:t>八、国有资本经营预算财政拨款收支决算情况说明</w:t>
      </w:r>
    </w:p>
    <w:p>
      <w:pPr>
        <w:spacing w:beforeLines="0" w:afterLines="0" w:line="600" w:lineRule="exact"/>
        <w:ind w:firstLine="600"/>
        <w:jc w:val="both"/>
        <w:rPr>
          <w:rFonts w:hint="default" w:ascii="Times" w:hAnsi="Times" w:eastAsia="仿宋_GB2312"/>
          <w:kern w:val="2"/>
          <w:sz w:val="32"/>
          <w:szCs w:val="24"/>
        </w:rPr>
      </w:pPr>
      <w:r>
        <w:rPr>
          <w:rFonts w:hint="eastAsia" w:ascii="仿宋_GB2312" w:hAnsi="Times" w:eastAsia="仿宋_GB2312"/>
          <w:sz w:val="32"/>
          <w:szCs w:val="24"/>
          <w:lang w:val="zh-CN"/>
        </w:rPr>
        <w:t>天津市滨海新区卫生计生综合监督所2022年度无国有资本经营预算财政拨款收入、支出和结转结余。</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九、一般公共预算财政拨款三公经费</w:t>
      </w:r>
      <w:r>
        <w:rPr>
          <w:rFonts w:hint="eastAsia" w:hAnsi="Times"/>
          <w:sz w:val="30"/>
          <w:szCs w:val="24"/>
          <w:lang w:val="zh-CN"/>
        </w:rPr>
        <w:t>支出决算</w:t>
      </w:r>
      <w:r>
        <w:rPr>
          <w:rFonts w:hint="eastAsia" w:hAnsi="Times"/>
          <w:sz w:val="30"/>
          <w:szCs w:val="24"/>
        </w:rPr>
        <w:t>情况</w:t>
      </w:r>
    </w:p>
    <w:p>
      <w:pPr>
        <w:spacing w:beforeLines="0" w:afterLines="0" w:line="600" w:lineRule="exact"/>
        <w:ind w:firstLine="602"/>
        <w:rPr>
          <w:rFonts w:hint="default" w:ascii="Times" w:hAnsi="Times" w:eastAsia="楷体"/>
          <w:sz w:val="30"/>
          <w:szCs w:val="24"/>
        </w:rPr>
      </w:pPr>
      <w:r>
        <w:rPr>
          <w:rFonts w:hint="eastAsia" w:ascii="楷体" w:hAnsi="Times" w:eastAsia="楷体"/>
          <w:sz w:val="30"/>
          <w:szCs w:val="24"/>
        </w:rPr>
        <w:t>（一）总体情况</w:t>
      </w:r>
    </w:p>
    <w:p>
      <w:pPr>
        <w:spacing w:beforeLines="0" w:afterLines="0" w:line="600" w:lineRule="exact"/>
        <w:ind w:firstLine="600"/>
        <w:rPr>
          <w:rFonts w:hint="default" w:ascii="Times" w:hAnsi="Times" w:eastAsia="仿宋_GB2312"/>
          <w:sz w:val="32"/>
          <w:szCs w:val="24"/>
        </w:rPr>
      </w:pPr>
      <w:r>
        <w:rPr>
          <w:rFonts w:hint="default" w:ascii="Times" w:hAnsi="Times" w:eastAsia="仿宋_GB2312"/>
          <w:sz w:val="32"/>
          <w:szCs w:val="24"/>
        </w:rPr>
        <w:t>2022</w:t>
      </w:r>
      <w:r>
        <w:rPr>
          <w:rFonts w:hint="eastAsia" w:ascii="仿宋_GB2312" w:hAnsi="Times" w:eastAsia="仿宋_GB2312"/>
          <w:sz w:val="32"/>
          <w:szCs w:val="24"/>
        </w:rPr>
        <w:t>年一般公共预算财政拨款“三公”经费预算</w:t>
      </w:r>
      <w:r>
        <w:rPr>
          <w:rFonts w:hint="default" w:ascii="Times" w:hAnsi="Times" w:eastAsia="仿宋_GB2312"/>
          <w:sz w:val="32"/>
          <w:szCs w:val="24"/>
          <w:u w:val="single"/>
        </w:rPr>
        <w:t xml:space="preserve"> </w:t>
      </w:r>
      <w:r>
        <w:rPr>
          <w:rFonts w:hint="default" w:ascii="Times" w:hAnsi="Times" w:eastAsia="仿宋_GB2312"/>
          <w:sz w:val="32"/>
          <w:szCs w:val="24"/>
        </w:rPr>
        <w:t xml:space="preserve">100,000.00 </w:t>
      </w:r>
      <w:r>
        <w:rPr>
          <w:rFonts w:hint="eastAsia" w:ascii="仿宋_GB2312" w:hAnsi="Times" w:eastAsia="仿宋_GB2312"/>
          <w:sz w:val="32"/>
          <w:szCs w:val="24"/>
        </w:rPr>
        <w:t>元，支出决算100,000.00元，与2022年预算相比持平，完成预算的100 %；较上年增加18,100.00元，增长</w:t>
      </w:r>
      <w:r>
        <w:rPr>
          <w:rFonts w:hint="default" w:ascii="Times" w:hAnsi="Times" w:eastAsia="仿宋_GB2312"/>
          <w:kern w:val="2"/>
          <w:sz w:val="32"/>
          <w:szCs w:val="24"/>
        </w:rPr>
        <w:t>22.10</w:t>
      </w:r>
      <w:r>
        <w:rPr>
          <w:rFonts w:hint="default" w:ascii="Times" w:hAnsi="Times" w:eastAsia="仿宋_GB2312"/>
          <w:sz w:val="32"/>
          <w:szCs w:val="24"/>
        </w:rPr>
        <w:t>%</w:t>
      </w:r>
      <w:r>
        <w:rPr>
          <w:rFonts w:hint="eastAsia" w:ascii="仿宋_GB2312" w:hAnsi="Times" w:eastAsia="仿宋_GB2312"/>
          <w:sz w:val="32"/>
          <w:szCs w:val="24"/>
        </w:rPr>
        <w:t>。决算数等于预算数的主要原因是严格按照预算执行。决算数较上年增加的主要原因是：我单位车辆使用年限较长，修理等相关费用增加。</w:t>
      </w:r>
    </w:p>
    <w:p>
      <w:pPr>
        <w:spacing w:beforeLines="0" w:afterLines="0" w:line="600" w:lineRule="exact"/>
        <w:ind w:firstLine="602"/>
        <w:rPr>
          <w:rFonts w:hint="default" w:ascii="Times" w:hAnsi="Times" w:eastAsia="楷体"/>
          <w:sz w:val="30"/>
          <w:szCs w:val="24"/>
        </w:rPr>
      </w:pPr>
      <w:r>
        <w:rPr>
          <w:rFonts w:hint="eastAsia" w:ascii="楷体" w:hAnsi="Times" w:eastAsia="楷体"/>
          <w:sz w:val="30"/>
          <w:szCs w:val="24"/>
        </w:rPr>
        <w:t>（二）具体情况</w:t>
      </w:r>
    </w:p>
    <w:p>
      <w:pPr>
        <w:spacing w:beforeLines="0" w:afterLines="0" w:line="600" w:lineRule="exact"/>
        <w:ind w:firstLine="600"/>
        <w:rPr>
          <w:rFonts w:hint="default" w:ascii="Times" w:hAnsi="Times" w:eastAsia="仿宋_GB2312"/>
          <w:sz w:val="32"/>
          <w:szCs w:val="24"/>
        </w:rPr>
      </w:pPr>
      <w:r>
        <w:rPr>
          <w:rFonts w:hint="default" w:ascii="Times" w:hAnsi="Times" w:eastAsia="仿宋_GB2312"/>
          <w:sz w:val="32"/>
          <w:szCs w:val="24"/>
        </w:rPr>
        <w:t>1.</w:t>
      </w:r>
      <w:r>
        <w:rPr>
          <w:rFonts w:hint="eastAsia" w:ascii="仿宋_GB2312" w:hAnsi="Times" w:eastAsia="仿宋_GB2312"/>
          <w:sz w:val="32"/>
          <w:szCs w:val="24"/>
        </w:rPr>
        <w:t>因公出国（境）费预算0.00元，支出决算0.00元，与预算相比持平，完成预算的100 %；较上年持平。决算数等于预算数的主要原因是严格按照预算执行。决算数较上年持平。2022年本单位组织的出国团组0个，出国0人次。</w:t>
      </w:r>
    </w:p>
    <w:p>
      <w:pPr>
        <w:spacing w:beforeLines="0" w:afterLines="0" w:line="600" w:lineRule="exact"/>
        <w:ind w:firstLine="600"/>
        <w:jc w:val="both"/>
        <w:rPr>
          <w:rFonts w:hint="default" w:ascii="Times" w:hAnsi="Times" w:eastAsia="仿宋_GB2312"/>
          <w:sz w:val="32"/>
          <w:szCs w:val="24"/>
        </w:rPr>
      </w:pPr>
      <w:r>
        <w:rPr>
          <w:rFonts w:hint="default" w:ascii="Times" w:hAnsi="Times" w:eastAsia="仿宋_GB2312"/>
          <w:sz w:val="32"/>
          <w:szCs w:val="24"/>
        </w:rPr>
        <w:t>2.</w:t>
      </w:r>
      <w:r>
        <w:rPr>
          <w:rFonts w:hint="eastAsia" w:ascii="仿宋_GB2312" w:hAnsi="Times" w:eastAsia="仿宋_GB2312"/>
          <w:sz w:val="32"/>
          <w:szCs w:val="24"/>
        </w:rPr>
        <w:t>公务用车购置及运行维护费预算100,000.00元，支出决算100,000.00元，与预算相比持平，完成预算的100%；较上年增加18,100.00元，增长</w:t>
      </w:r>
      <w:r>
        <w:rPr>
          <w:rFonts w:hint="default" w:ascii="Times" w:hAnsi="Times" w:eastAsia="仿宋_GB2312"/>
          <w:kern w:val="2"/>
          <w:sz w:val="32"/>
          <w:szCs w:val="24"/>
        </w:rPr>
        <w:t>22.10</w:t>
      </w:r>
      <w:r>
        <w:rPr>
          <w:rFonts w:hint="default" w:ascii="Times" w:hAnsi="Times" w:eastAsia="仿宋_GB2312"/>
          <w:sz w:val="32"/>
          <w:szCs w:val="24"/>
        </w:rPr>
        <w:t>%</w:t>
      </w:r>
      <w:r>
        <w:rPr>
          <w:rFonts w:hint="eastAsia" w:ascii="仿宋_GB2312" w:hAnsi="Times" w:eastAsia="仿宋_GB2312"/>
          <w:sz w:val="32"/>
          <w:szCs w:val="24"/>
        </w:rPr>
        <w:t>。其中：</w:t>
      </w:r>
    </w:p>
    <w:p>
      <w:pPr>
        <w:spacing w:beforeLines="0" w:afterLines="0" w:line="600" w:lineRule="exact"/>
        <w:ind w:firstLine="600"/>
        <w:jc w:val="both"/>
        <w:rPr>
          <w:rFonts w:hint="default" w:ascii="Times" w:hAnsi="Times" w:eastAsia="仿宋_GB2312"/>
          <w:sz w:val="32"/>
          <w:szCs w:val="24"/>
        </w:rPr>
      </w:pPr>
      <w:r>
        <w:rPr>
          <w:rFonts w:hint="eastAsia" w:ascii="仿宋_GB2312" w:hAnsi="Times" w:eastAsia="仿宋_GB2312"/>
          <w:sz w:val="32"/>
          <w:szCs w:val="24"/>
        </w:rPr>
        <w:t>公务用车运行维护费预算100,000.00元，支出决算100,000.00元，与预算相比持平，完成预算的100 %；较上年增加18,100.00元，增长</w:t>
      </w:r>
      <w:r>
        <w:rPr>
          <w:rFonts w:hint="default" w:ascii="Times" w:hAnsi="Times" w:eastAsia="仿宋_GB2312"/>
          <w:kern w:val="2"/>
          <w:sz w:val="32"/>
          <w:szCs w:val="24"/>
        </w:rPr>
        <w:t>22.10</w:t>
      </w:r>
      <w:r>
        <w:rPr>
          <w:rFonts w:hint="default" w:ascii="Times" w:hAnsi="Times" w:eastAsia="仿宋_GB2312"/>
          <w:sz w:val="32"/>
          <w:szCs w:val="24"/>
        </w:rPr>
        <w:t>%</w:t>
      </w:r>
      <w:r>
        <w:rPr>
          <w:rFonts w:hint="eastAsia" w:ascii="仿宋_GB2312" w:hAnsi="Times" w:eastAsia="仿宋_GB2312"/>
          <w:sz w:val="32"/>
          <w:szCs w:val="24"/>
        </w:rPr>
        <w:t>。决算数等于预算数的主要原因是严格按照预算执行。决算数较上年增加的主要原因是：我单位车辆使用年限较长，修理等相关费用增加。截至2022年12月31日，使用一般公共预算财政拨款开支运行维护费的公务用车保有量为 16 辆。</w:t>
      </w:r>
    </w:p>
    <w:p>
      <w:pPr>
        <w:spacing w:beforeLines="0" w:afterLines="0" w:line="600" w:lineRule="exact"/>
        <w:ind w:firstLine="600"/>
        <w:jc w:val="both"/>
        <w:rPr>
          <w:rFonts w:hint="default" w:ascii="Times" w:hAnsi="Times" w:eastAsia="仿宋_GB2312"/>
          <w:sz w:val="32"/>
          <w:szCs w:val="24"/>
        </w:rPr>
      </w:pPr>
      <w:r>
        <w:rPr>
          <w:rFonts w:hint="eastAsia" w:ascii="仿宋_GB2312" w:hAnsi="Times" w:eastAsia="仿宋_GB2312"/>
          <w:sz w:val="32"/>
          <w:szCs w:val="24"/>
        </w:rPr>
        <w:t>公务用车购置费预算0.00元，支出决算0.00元，与预算相比持平，完成预算的100%；较上年持平0.00元，持平</w:t>
      </w:r>
      <w:r>
        <w:rPr>
          <w:rFonts w:hint="default" w:ascii="Times" w:hAnsi="Times" w:eastAsia="仿宋_GB2312"/>
          <w:kern w:val="2"/>
          <w:sz w:val="32"/>
          <w:szCs w:val="24"/>
        </w:rPr>
        <w:t>0.00</w:t>
      </w:r>
      <w:r>
        <w:rPr>
          <w:rFonts w:hint="default" w:ascii="Times" w:hAnsi="Times" w:eastAsia="仿宋_GB2312"/>
          <w:sz w:val="32"/>
          <w:szCs w:val="24"/>
        </w:rPr>
        <w:t>%</w:t>
      </w:r>
      <w:r>
        <w:rPr>
          <w:rFonts w:hint="eastAsia" w:ascii="仿宋_GB2312" w:hAnsi="Times" w:eastAsia="仿宋_GB2312"/>
          <w:sz w:val="32"/>
          <w:szCs w:val="24"/>
        </w:rPr>
        <w:t>。决算数等于预算数的主要原因是严格按照预算执行。决算数较上年持平。2022年购置公务用车0辆。</w:t>
      </w:r>
    </w:p>
    <w:p>
      <w:pPr>
        <w:spacing w:beforeLines="0" w:afterLines="0" w:line="600" w:lineRule="exact"/>
        <w:ind w:firstLine="645"/>
        <w:rPr>
          <w:rFonts w:hint="default" w:ascii="Times" w:hAnsi="Times" w:eastAsia="仿宋_GB2312"/>
          <w:sz w:val="32"/>
          <w:szCs w:val="24"/>
        </w:rPr>
      </w:pPr>
      <w:r>
        <w:rPr>
          <w:rFonts w:hint="default" w:ascii="Times" w:hAnsi="Times" w:eastAsia="仿宋_GB2312"/>
          <w:sz w:val="32"/>
          <w:szCs w:val="24"/>
        </w:rPr>
        <w:t>3.</w:t>
      </w:r>
      <w:r>
        <w:rPr>
          <w:rFonts w:hint="eastAsia" w:ascii="仿宋_GB2312" w:hAnsi="Times" w:eastAsia="仿宋_GB2312"/>
          <w:sz w:val="32"/>
          <w:szCs w:val="24"/>
        </w:rPr>
        <w:t>公务接待费预算0.00元，支出决算0.00元，与预算相比持平，完成预算的100%；较上年持平。决算数等于预算数的主要原因是严格按照预算执行。决算数较上年持平。2022年本单位国内公务接待0批次，0人次；其中，外事接待0批次，0人次。</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十、机关运行经费支出情况说明</w:t>
      </w:r>
    </w:p>
    <w:p>
      <w:pPr>
        <w:spacing w:beforeLines="0" w:afterLines="0" w:line="600" w:lineRule="exact"/>
        <w:ind w:firstLine="600"/>
        <w:rPr>
          <w:rFonts w:hint="default" w:ascii="Times" w:hAnsi="Times" w:eastAsia="仿宋_GB2312"/>
          <w:sz w:val="32"/>
          <w:szCs w:val="24"/>
        </w:rPr>
      </w:pPr>
      <w:r>
        <w:rPr>
          <w:rFonts w:hint="eastAsia" w:ascii="仿宋_GB2312" w:hAnsi="Times" w:eastAsia="仿宋_GB2312"/>
          <w:sz w:val="32"/>
          <w:szCs w:val="24"/>
        </w:rPr>
        <w:t>机关运行经费是指行政单位和参照公务员法管理的事业单位使用一般公共预算财政拨款安排的基本支出中的日常公用经费支出，天津市滨海新区卫生计生综合监督所2022年度机关运行经费决算数3,283,981.19元，比2021年减少2,001,075.16元，降低37.86%。主要原因是： 1.由于物业管理权移交，我单位2022年支付一个季度物业费，2021年支付三个季度物业费。2.2021年支付双随机专项工作经费，2022年此费用没有支付。</w:t>
      </w:r>
    </w:p>
    <w:p>
      <w:pPr>
        <w:pStyle w:val="3"/>
        <w:keepNext/>
        <w:keepLines/>
        <w:spacing w:beforeLines="0" w:afterLines="0" w:line="600" w:lineRule="exact"/>
        <w:ind w:firstLine="602"/>
        <w:rPr>
          <w:rFonts w:hint="default" w:ascii="Times" w:hAnsi="Times"/>
          <w:sz w:val="30"/>
          <w:szCs w:val="24"/>
        </w:rPr>
      </w:pPr>
      <w:r>
        <w:rPr>
          <w:rFonts w:hint="eastAsia" w:hAnsi="Times"/>
          <w:sz w:val="30"/>
          <w:szCs w:val="24"/>
        </w:rPr>
        <w:t>十一、政府采购支出情况说明</w:t>
      </w:r>
    </w:p>
    <w:p>
      <w:pPr>
        <w:spacing w:beforeLines="0" w:afterLines="0" w:line="600" w:lineRule="exact"/>
        <w:ind w:firstLine="600"/>
        <w:rPr>
          <w:rFonts w:hint="default" w:ascii="Times" w:hAnsi="Times" w:eastAsia="仿宋_GB2312"/>
          <w:sz w:val="32"/>
          <w:szCs w:val="24"/>
          <w:highlight w:val="white"/>
        </w:rPr>
      </w:pPr>
      <w:r>
        <w:rPr>
          <w:rFonts w:hint="eastAsia" w:ascii="仿宋_GB2312" w:hAnsi="Times" w:eastAsia="仿宋_GB2312"/>
          <w:color w:val="000000"/>
          <w:sz w:val="32"/>
          <w:szCs w:val="24"/>
        </w:rPr>
        <w:t>天津市滨海新区卫生计生综合监督所2022年</w:t>
      </w:r>
      <w:r>
        <w:rPr>
          <w:rFonts w:hint="eastAsia" w:ascii="仿宋_GB2312" w:hAnsi="Times" w:eastAsia="仿宋_GB2312"/>
          <w:kern w:val="2"/>
          <w:sz w:val="32"/>
          <w:szCs w:val="24"/>
        </w:rPr>
        <w:t>政府</w:t>
      </w:r>
      <w:r>
        <w:rPr>
          <w:rFonts w:hint="eastAsia" w:ascii="仿宋_GB2312" w:hAnsi="Times" w:eastAsia="仿宋_GB2312"/>
          <w:color w:val="000000"/>
          <w:sz w:val="32"/>
          <w:szCs w:val="24"/>
        </w:rPr>
        <w:t>采购支出总额</w:t>
      </w:r>
      <w:r>
        <w:rPr>
          <w:rFonts w:hint="default" w:ascii="Times" w:hAnsi="Times" w:eastAsia="仿宋_GB2312"/>
          <w:sz w:val="32"/>
          <w:szCs w:val="24"/>
        </w:rPr>
        <w:t>59,152.40</w:t>
      </w:r>
      <w:r>
        <w:rPr>
          <w:rFonts w:hint="eastAsia" w:ascii="仿宋_GB2312" w:hAnsi="Times" w:eastAsia="仿宋_GB2312"/>
          <w:color w:val="000000"/>
          <w:sz w:val="32"/>
          <w:szCs w:val="24"/>
        </w:rPr>
        <w:t>元，其中：政府采购货物支出</w:t>
      </w:r>
      <w:r>
        <w:rPr>
          <w:rFonts w:hint="default" w:ascii="Times" w:hAnsi="Times" w:eastAsia="仿宋_GB2312"/>
          <w:sz w:val="32"/>
          <w:szCs w:val="24"/>
        </w:rPr>
        <w:t>14,652.40</w:t>
      </w:r>
      <w:r>
        <w:rPr>
          <w:rFonts w:hint="eastAsia" w:ascii="仿宋_GB2312" w:hAnsi="Times" w:eastAsia="仿宋_GB2312"/>
          <w:color w:val="000000"/>
          <w:sz w:val="32"/>
          <w:szCs w:val="24"/>
        </w:rPr>
        <w:t>元、政府采购工程支出</w:t>
      </w:r>
      <w:r>
        <w:rPr>
          <w:rFonts w:hint="default" w:ascii="Times" w:hAnsi="Times" w:eastAsia="仿宋_GB2312"/>
          <w:sz w:val="32"/>
          <w:szCs w:val="24"/>
        </w:rPr>
        <w:t>0.00</w:t>
      </w:r>
      <w:r>
        <w:rPr>
          <w:rFonts w:hint="eastAsia" w:ascii="仿宋_GB2312" w:hAnsi="Times" w:eastAsia="仿宋_GB2312"/>
          <w:color w:val="000000"/>
          <w:sz w:val="32"/>
          <w:szCs w:val="24"/>
        </w:rPr>
        <w:t>元、政府采购服务支出</w:t>
      </w:r>
      <w:r>
        <w:rPr>
          <w:rFonts w:hint="default" w:ascii="Times" w:hAnsi="Times" w:eastAsia="仿宋_GB2312"/>
          <w:sz w:val="32"/>
          <w:szCs w:val="24"/>
        </w:rPr>
        <w:t>44,500.00</w:t>
      </w:r>
      <w:r>
        <w:rPr>
          <w:rFonts w:hint="eastAsia" w:ascii="仿宋_GB2312" w:hAnsi="Times" w:eastAsia="仿宋_GB2312"/>
          <w:color w:val="000000"/>
          <w:sz w:val="32"/>
          <w:szCs w:val="24"/>
        </w:rPr>
        <w:t>元。授予中小企业合同金额</w:t>
      </w:r>
      <w:r>
        <w:rPr>
          <w:rFonts w:hint="default" w:ascii="Times" w:hAnsi="Times" w:eastAsia="仿宋_GB2312"/>
          <w:sz w:val="32"/>
          <w:szCs w:val="24"/>
        </w:rPr>
        <w:t>0.00</w:t>
      </w:r>
      <w:r>
        <w:rPr>
          <w:rFonts w:hint="eastAsia" w:ascii="仿宋_GB2312" w:hAnsi="Times" w:eastAsia="仿宋_GB2312"/>
          <w:color w:val="000000"/>
          <w:sz w:val="32"/>
          <w:szCs w:val="24"/>
        </w:rPr>
        <w:t>元，占政府采购支出总额的</w:t>
      </w:r>
      <w:r>
        <w:rPr>
          <w:rFonts w:hint="default" w:ascii="Times" w:hAnsi="Times" w:eastAsia="仿宋_GB2312"/>
          <w:sz w:val="32"/>
          <w:szCs w:val="24"/>
        </w:rPr>
        <w:t>0.00</w:t>
      </w:r>
      <w:r>
        <w:rPr>
          <w:rFonts w:hint="default" w:ascii="Times" w:hAnsi="Times" w:eastAsia="仿宋_GB2312"/>
          <w:color w:val="000000"/>
          <w:sz w:val="32"/>
          <w:szCs w:val="24"/>
        </w:rPr>
        <w:t>%</w:t>
      </w:r>
      <w:r>
        <w:rPr>
          <w:rFonts w:hint="eastAsia" w:ascii="仿宋_GB2312" w:hAnsi="Times" w:eastAsia="仿宋_GB2312"/>
          <w:color w:val="000000"/>
          <w:sz w:val="32"/>
          <w:szCs w:val="24"/>
        </w:rPr>
        <w:t>，其中：授予小微企业合同金额</w:t>
      </w:r>
      <w:r>
        <w:rPr>
          <w:rFonts w:hint="default" w:ascii="Times" w:hAnsi="Times" w:eastAsia="仿宋_GB2312"/>
          <w:sz w:val="32"/>
          <w:szCs w:val="24"/>
        </w:rPr>
        <w:t>0.00</w:t>
      </w:r>
      <w:r>
        <w:rPr>
          <w:rFonts w:hint="eastAsia" w:ascii="仿宋_GB2312" w:hAnsi="Times" w:eastAsia="仿宋_GB2312"/>
          <w:color w:val="000000"/>
          <w:sz w:val="32"/>
          <w:szCs w:val="24"/>
        </w:rPr>
        <w:t>元，占政府采购支出总额的</w:t>
      </w:r>
      <w:r>
        <w:rPr>
          <w:rFonts w:hint="default" w:ascii="Times" w:hAnsi="Times" w:eastAsia="仿宋_GB2312"/>
          <w:sz w:val="32"/>
          <w:szCs w:val="24"/>
        </w:rPr>
        <w:t>0.00</w:t>
      </w:r>
      <w:r>
        <w:rPr>
          <w:rFonts w:hint="default" w:ascii="Times" w:hAnsi="Times" w:eastAsia="仿宋_GB2312"/>
          <w:color w:val="000000"/>
          <w:sz w:val="32"/>
          <w:szCs w:val="24"/>
        </w:rPr>
        <w:t>%</w:t>
      </w:r>
      <w:r>
        <w:rPr>
          <w:rFonts w:hint="eastAsia" w:ascii="仿宋_GB2312" w:hAnsi="Times" w:eastAsia="仿宋_GB2312"/>
          <w:color w:val="000000"/>
          <w:sz w:val="32"/>
          <w:szCs w:val="24"/>
        </w:rPr>
        <w:t>；</w:t>
      </w:r>
      <w:r>
        <w:rPr>
          <w:rFonts w:hint="eastAsia" w:ascii="仿宋_GB2312" w:hAnsi="Times" w:eastAsia="仿宋_GB2312"/>
          <w:sz w:val="32"/>
          <w:szCs w:val="24"/>
          <w:highlight w:val="white"/>
        </w:rPr>
        <w:t>货物采购授予中小企业合同金额占货物支出金额的</w:t>
      </w:r>
      <w:r>
        <w:rPr>
          <w:rFonts w:hint="default" w:ascii="Times" w:hAnsi="Times" w:eastAsia="仿宋_GB2312"/>
          <w:sz w:val="32"/>
          <w:szCs w:val="24"/>
        </w:rPr>
        <w:t>0.00</w:t>
      </w:r>
      <w:r>
        <w:rPr>
          <w:rFonts w:hint="default" w:ascii="Times" w:hAnsi="Times" w:eastAsia="仿宋_GB2312"/>
          <w:color w:val="000000"/>
          <w:sz w:val="32"/>
          <w:szCs w:val="24"/>
        </w:rPr>
        <w:t>%</w:t>
      </w:r>
      <w:r>
        <w:rPr>
          <w:rFonts w:hint="eastAsia" w:ascii="仿宋_GB2312" w:hAnsi="Times" w:eastAsia="仿宋_GB2312"/>
          <w:sz w:val="32"/>
          <w:szCs w:val="24"/>
          <w:highlight w:val="white"/>
        </w:rPr>
        <w:t>，工程采购授予中小企业合同金额占工程支出金额的</w:t>
      </w:r>
      <w:r>
        <w:rPr>
          <w:rFonts w:hint="default" w:ascii="Times" w:hAnsi="Times" w:eastAsia="仿宋_GB2312"/>
          <w:sz w:val="32"/>
          <w:szCs w:val="24"/>
        </w:rPr>
        <w:t>0.00</w:t>
      </w:r>
      <w:r>
        <w:rPr>
          <w:rFonts w:hint="default" w:ascii="Times" w:hAnsi="Times" w:eastAsia="仿宋_GB2312"/>
          <w:color w:val="000000"/>
          <w:sz w:val="32"/>
          <w:szCs w:val="24"/>
        </w:rPr>
        <w:t>%</w:t>
      </w:r>
      <w:r>
        <w:rPr>
          <w:rFonts w:hint="eastAsia" w:ascii="仿宋_GB2312" w:hAnsi="Times" w:eastAsia="仿宋_GB2312"/>
          <w:sz w:val="32"/>
          <w:szCs w:val="24"/>
          <w:highlight w:val="white"/>
        </w:rPr>
        <w:t>，服务采购授予中小企业合同金额占服务支出金额的</w:t>
      </w:r>
      <w:r>
        <w:rPr>
          <w:rFonts w:hint="default" w:ascii="Times" w:hAnsi="Times" w:eastAsia="仿宋_GB2312"/>
          <w:sz w:val="32"/>
          <w:szCs w:val="24"/>
        </w:rPr>
        <w:t>0.00</w:t>
      </w:r>
      <w:r>
        <w:rPr>
          <w:rFonts w:hint="default" w:ascii="Times" w:hAnsi="Times" w:eastAsia="仿宋_GB2312"/>
          <w:color w:val="000000"/>
          <w:sz w:val="32"/>
          <w:szCs w:val="24"/>
        </w:rPr>
        <w:t>%</w:t>
      </w:r>
      <w:r>
        <w:rPr>
          <w:rFonts w:hint="eastAsia" w:ascii="仿宋_GB2312" w:hAnsi="Times" w:eastAsia="仿宋_GB2312"/>
          <w:sz w:val="32"/>
          <w:szCs w:val="24"/>
          <w:highlight w:val="white"/>
        </w:rPr>
        <w:t>。</w:t>
      </w:r>
    </w:p>
    <w:p>
      <w:pPr>
        <w:spacing w:beforeLines="0" w:afterLines="0" w:line="600" w:lineRule="exact"/>
        <w:ind w:firstLine="600"/>
        <w:rPr>
          <w:rFonts w:hint="default" w:ascii="Times" w:hAnsi="Times"/>
          <w:sz w:val="30"/>
          <w:szCs w:val="24"/>
        </w:rPr>
      </w:pPr>
      <w:r>
        <w:rPr>
          <w:rFonts w:hint="eastAsia" w:hAnsi="Times"/>
          <w:sz w:val="30"/>
          <w:szCs w:val="24"/>
          <w:lang w:val="zh-CN"/>
        </w:rPr>
        <w:t>十二、</w:t>
      </w:r>
      <w:r>
        <w:rPr>
          <w:rFonts w:hint="eastAsia" w:hAnsi="Times"/>
          <w:sz w:val="30"/>
          <w:szCs w:val="24"/>
        </w:rPr>
        <w:t>国有资产占有使用情况说明</w:t>
      </w:r>
    </w:p>
    <w:p>
      <w:pPr>
        <w:spacing w:beforeLines="0" w:afterLines="0" w:line="600" w:lineRule="exact"/>
        <w:ind w:firstLine="720"/>
        <w:rPr>
          <w:rFonts w:hint="default" w:ascii="Times" w:hAnsi="Times" w:eastAsia="仿宋_GB2312"/>
          <w:color w:val="000000"/>
          <w:sz w:val="32"/>
          <w:szCs w:val="24"/>
        </w:rPr>
      </w:pPr>
      <w:r>
        <w:rPr>
          <w:rFonts w:hint="eastAsia" w:ascii="仿宋_GB2312" w:hAnsi="Times" w:eastAsia="仿宋_GB2312"/>
          <w:color w:val="000000"/>
          <w:sz w:val="32"/>
          <w:szCs w:val="24"/>
        </w:rPr>
        <w:t>截至2022年12月31日，天津市滨海新区卫生计生综合监督所共有车辆</w:t>
      </w:r>
      <w:r>
        <w:rPr>
          <w:rFonts w:hint="default" w:ascii="Times" w:hAnsi="Times" w:eastAsia="仿宋_GB2312"/>
          <w:sz w:val="32"/>
          <w:szCs w:val="24"/>
        </w:rPr>
        <w:t>16</w:t>
      </w:r>
      <w:r>
        <w:rPr>
          <w:rFonts w:hint="eastAsia" w:ascii="仿宋_GB2312" w:hAnsi="Times" w:eastAsia="仿宋_GB2312"/>
          <w:color w:val="000000"/>
          <w:sz w:val="32"/>
          <w:szCs w:val="24"/>
        </w:rPr>
        <w:t>辆，其中：</w:t>
      </w:r>
      <w:r>
        <w:rPr>
          <w:rFonts w:hint="eastAsia" w:ascii="仿宋_GB2312" w:hAnsi="Times" w:eastAsia="仿宋_GB2312"/>
          <w:sz w:val="32"/>
          <w:szCs w:val="24"/>
        </w:rPr>
        <w:t>执法执勤用车16辆</w:t>
      </w:r>
      <w:r>
        <w:rPr>
          <w:rFonts w:hint="eastAsia" w:ascii="仿宋_GB2312" w:hAnsi="Times" w:eastAsia="仿宋_GB2312"/>
          <w:sz w:val="32"/>
          <w:szCs w:val="24"/>
          <w:lang w:val="zh-CN"/>
        </w:rPr>
        <w:t>。</w:t>
      </w:r>
      <w:r>
        <w:rPr>
          <w:rFonts w:hint="eastAsia" w:ascii="仿宋_GB2312" w:hAnsi="Times" w:eastAsia="仿宋_GB2312"/>
          <w:sz w:val="32"/>
          <w:szCs w:val="24"/>
          <w:highlight w:val="white"/>
        </w:rPr>
        <w:t>单价100万元以上的设备</w:t>
      </w:r>
      <w:r>
        <w:rPr>
          <w:rFonts w:hint="default" w:ascii="Times" w:hAnsi="Times" w:eastAsia="仿宋_GB2312"/>
          <w:sz w:val="32"/>
          <w:szCs w:val="24"/>
        </w:rPr>
        <w:t>0</w:t>
      </w:r>
      <w:r>
        <w:rPr>
          <w:rFonts w:hint="eastAsia" w:ascii="仿宋_GB2312" w:hAnsi="Times" w:eastAsia="仿宋_GB2312"/>
          <w:sz w:val="32"/>
          <w:szCs w:val="24"/>
          <w:highlight w:val="white"/>
        </w:rPr>
        <w:t>台（套）。</w:t>
      </w:r>
    </w:p>
    <w:p>
      <w:pPr>
        <w:spacing w:beforeLines="0" w:afterLines="0" w:line="600" w:lineRule="exact"/>
        <w:ind w:firstLine="600"/>
        <w:rPr>
          <w:rFonts w:hint="default" w:ascii="Times" w:hAnsi="Times"/>
          <w:sz w:val="30"/>
          <w:szCs w:val="24"/>
        </w:rPr>
      </w:pPr>
      <w:r>
        <w:rPr>
          <w:rFonts w:hint="eastAsia" w:hAnsi="Times"/>
          <w:sz w:val="30"/>
          <w:szCs w:val="24"/>
          <w:lang w:val="zh-CN"/>
        </w:rPr>
        <w:t>十三、</w:t>
      </w:r>
      <w:r>
        <w:rPr>
          <w:rFonts w:hint="eastAsia" w:hAnsi="Times"/>
          <w:sz w:val="30"/>
          <w:szCs w:val="24"/>
        </w:rPr>
        <w:t>预算绩效情况说明</w:t>
      </w:r>
    </w:p>
    <w:p>
      <w:pPr>
        <w:keepNext/>
        <w:keepLines/>
        <w:spacing w:beforeLines="0" w:afterLines="0" w:line="600" w:lineRule="exact"/>
        <w:ind w:firstLine="600"/>
        <w:jc w:val="both"/>
        <w:rPr>
          <w:rFonts w:hint="default" w:ascii="Times" w:hAnsi="Times" w:eastAsia="仿宋_GB2312"/>
          <w:sz w:val="32"/>
          <w:szCs w:val="24"/>
        </w:rPr>
      </w:pPr>
      <w:r>
        <w:rPr>
          <w:rFonts w:hint="eastAsia" w:ascii="仿宋_GB2312" w:hAnsi="Times" w:eastAsia="仿宋_GB2312"/>
          <w:sz w:val="32"/>
          <w:szCs w:val="24"/>
        </w:rPr>
        <w:t>本单位</w:t>
      </w:r>
      <w:r>
        <w:rPr>
          <w:rFonts w:hint="default" w:ascii="Times" w:hAnsi="Times" w:eastAsia="仿宋_GB2312"/>
          <w:sz w:val="32"/>
          <w:szCs w:val="24"/>
        </w:rPr>
        <w:t>2022</w:t>
      </w:r>
      <w:r>
        <w:rPr>
          <w:rFonts w:hint="eastAsia" w:ascii="仿宋_GB2312" w:hAnsi="Times" w:eastAsia="仿宋_GB2312"/>
          <w:sz w:val="32"/>
          <w:szCs w:val="24"/>
        </w:rPr>
        <w:t>年度没有项目支出，无需开展部门评价。</w:t>
      </w:r>
    </w:p>
    <w:p>
      <w:pPr>
        <w:spacing w:beforeLines="0" w:afterLines="0" w:line="600" w:lineRule="exact"/>
        <w:ind w:firstLine="600"/>
        <w:rPr>
          <w:rFonts w:hint="default" w:ascii="Times" w:hAnsi="Times"/>
          <w:sz w:val="30"/>
          <w:szCs w:val="24"/>
        </w:rPr>
      </w:pPr>
      <w:r>
        <w:rPr>
          <w:rFonts w:hint="eastAsia" w:hAnsi="Times"/>
          <w:sz w:val="30"/>
          <w:szCs w:val="24"/>
          <w:lang w:val="zh-CN"/>
        </w:rPr>
        <w:t>十四、</w:t>
      </w:r>
      <w:r>
        <w:rPr>
          <w:rFonts w:hint="eastAsia" w:hAnsi="Times"/>
          <w:sz w:val="30"/>
          <w:szCs w:val="24"/>
        </w:rPr>
        <w:t>教育、医疗卫生、社会保障和就业、住房保障、涉农补贴等民生支出情况说明</w:t>
      </w:r>
    </w:p>
    <w:p>
      <w:pPr>
        <w:spacing w:beforeLines="0" w:afterLines="0" w:line="600" w:lineRule="exact"/>
        <w:ind w:firstLine="600"/>
        <w:rPr>
          <w:rFonts w:hint="default" w:ascii="Times" w:hAnsi="Times" w:eastAsia="仿宋_GB2312"/>
          <w:sz w:val="32"/>
          <w:szCs w:val="24"/>
        </w:rPr>
      </w:pPr>
      <w:r>
        <w:rPr>
          <w:rFonts w:hint="eastAsia" w:ascii="仿宋_GB2312" w:hAnsi="Times" w:eastAsia="仿宋_GB2312"/>
          <w:sz w:val="32"/>
          <w:szCs w:val="24"/>
        </w:rPr>
        <w:t>天津市滨海新区卫生计生综合监督所不属于乡、镇、街级单位，不涉及公开</w:t>
      </w:r>
      <w:r>
        <w:rPr>
          <w:rFonts w:hint="default" w:ascii="Times" w:hAnsi="Times" w:eastAsia="仿宋_GB2312"/>
          <w:sz w:val="32"/>
          <w:szCs w:val="24"/>
        </w:rPr>
        <w:t>2022</w:t>
      </w:r>
      <w:r>
        <w:rPr>
          <w:rFonts w:hint="eastAsia" w:ascii="仿宋_GB2312" w:hAnsi="Times" w:eastAsia="仿宋_GB2312"/>
          <w:sz w:val="32"/>
          <w:szCs w:val="24"/>
        </w:rPr>
        <w:t>年度教育、医疗卫生、社会保障和就业、住房保障、涉农补贴等民生支出情况。</w:t>
      </w:r>
    </w:p>
    <w:p>
      <w:pPr>
        <w:spacing w:beforeLines="0" w:afterLines="0"/>
        <w:rPr>
          <w:rFonts w:hint="default" w:ascii="Times" w:hAnsi="Times" w:eastAsia="仿宋_GB2312"/>
          <w:color w:val="000000"/>
          <w:sz w:val="30"/>
          <w:szCs w:val="24"/>
        </w:rPr>
      </w:pPr>
      <w:r>
        <w:rPr>
          <w:rFonts w:hint="default" w:ascii="Times" w:hAnsi="Times" w:eastAsia="仿宋_GB2312"/>
          <w:color w:val="000000"/>
          <w:sz w:val="30"/>
          <w:szCs w:val="24"/>
        </w:rPr>
        <w:br w:type="page"/>
      </w:r>
    </w:p>
    <w:p>
      <w:pPr>
        <w:pStyle w:val="2"/>
        <w:keepNext/>
        <w:keepLines/>
        <w:spacing w:beforeLines="0" w:afterLines="0" w:line="600" w:lineRule="exact"/>
        <w:jc w:val="center"/>
        <w:rPr>
          <w:rFonts w:hint="default" w:ascii="Times" w:hAnsi="Times" w:eastAsia="方正小标宋简体"/>
          <w:kern w:val="44"/>
          <w:sz w:val="44"/>
          <w:szCs w:val="24"/>
        </w:rPr>
      </w:pPr>
      <w:r>
        <w:rPr>
          <w:rFonts w:hint="eastAsia" w:ascii="方正小标宋简体" w:hAnsi="Times" w:eastAsia="方正小标宋简体"/>
          <w:kern w:val="44"/>
          <w:sz w:val="44"/>
          <w:szCs w:val="24"/>
        </w:rPr>
        <w:t>第四部分  名词解释</w:t>
      </w:r>
    </w:p>
    <w:p>
      <w:pPr>
        <w:spacing w:beforeLines="0" w:afterLines="0" w:line="600" w:lineRule="exact"/>
        <w:ind w:firstLine="600"/>
        <w:rPr>
          <w:rFonts w:hint="default" w:ascii="Times" w:hAnsi="Times" w:eastAsia="仿宋_GB2312"/>
          <w:sz w:val="30"/>
          <w:szCs w:val="24"/>
        </w:rPr>
      </w:pPr>
    </w:p>
    <w:p>
      <w:pPr>
        <w:spacing w:beforeLines="0" w:afterLines="0" w:line="600" w:lineRule="exact"/>
        <w:ind w:firstLine="600"/>
        <w:rPr>
          <w:rFonts w:hint="default" w:ascii="Times" w:hAnsi="Times" w:eastAsia="仿宋_GB2312"/>
          <w:sz w:val="32"/>
          <w:szCs w:val="24"/>
        </w:rPr>
      </w:pPr>
      <w:r>
        <w:rPr>
          <w:rFonts w:hint="default" w:ascii="Times" w:hAnsi="Times" w:eastAsia="仿宋_GB2312"/>
          <w:sz w:val="32"/>
          <w:szCs w:val="24"/>
        </w:rPr>
        <w:t>1.</w:t>
      </w:r>
      <w:r>
        <w:rPr>
          <w:rFonts w:hint="eastAsia" w:ascii="仿宋_GB2312" w:hAnsi="Times" w:eastAsia="仿宋_GB2312"/>
          <w:sz w:val="32"/>
          <w:szCs w:val="24"/>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default" w:ascii="Times" w:hAnsi="Times" w:eastAsia="仿宋_GB2312"/>
          <w:sz w:val="32"/>
          <w:szCs w:val="24"/>
        </w:rPr>
      </w:pPr>
      <w:r>
        <w:rPr>
          <w:rFonts w:hint="default" w:ascii="Times" w:hAnsi="Times" w:eastAsia="仿宋_GB2312"/>
          <w:sz w:val="32"/>
          <w:szCs w:val="24"/>
        </w:rPr>
        <w:t>2.</w:t>
      </w:r>
      <w:r>
        <w:rPr>
          <w:rFonts w:hint="eastAsia" w:ascii="仿宋_GB2312" w:hAnsi="Times" w:eastAsia="仿宋_GB2312"/>
          <w:sz w:val="32"/>
          <w:szCs w:val="24"/>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default" w:ascii="Times" w:hAnsi="Times" w:eastAsia="仿宋_GB2312"/>
          <w:sz w:val="32"/>
          <w:szCs w:val="24"/>
        </w:rPr>
      </w:pPr>
      <w:r>
        <w:rPr>
          <w:rFonts w:hint="default" w:ascii="Times" w:hAnsi="Times" w:eastAsia="仿宋_GB2312"/>
          <w:sz w:val="32"/>
          <w:szCs w:val="24"/>
        </w:rPr>
        <w:t>3.“</w:t>
      </w:r>
      <w:r>
        <w:rPr>
          <w:rFonts w:hint="eastAsia" w:ascii="仿宋_GB2312" w:hAnsi="Times" w:eastAsia="仿宋_GB2312"/>
          <w:sz w:val="32"/>
          <w:szCs w:val="24"/>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Times" w:hAnsi="Times" w:eastAsia="楷体"/>
          <w:sz w:val="30"/>
          <w:szCs w:val="24"/>
        </w:rPr>
      </w:pPr>
    </w:p>
    <w:sectPr>
      <w:footerReference r:id="rId4" w:type="first"/>
      <w:footerReference r:id="rId3" w:type="default"/>
      <w:pgSz w:w="12240" w:h="15840"/>
      <w:pgMar w:top="1440" w:right="1800" w:bottom="1440" w:left="1800" w:header="720" w:footer="720" w:gutter="0"/>
      <w:lnNumType w:countBy="0" w:distance="36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Nimbus Roman No9 L"/>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18"/>
        <w:szCs w:val="24"/>
      </w:rPr>
    </w:pPr>
    <w:r>
      <w:rPr>
        <w:rFonts w:hint="default"/>
        <w:sz w:val="18"/>
        <w:szCs w:val="24"/>
        <w:lang/>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lang/>
                            </w:rPr>
                            <w:t>3</w:t>
                          </w:r>
                          <w:r>
                            <w:rPr>
                              <w:rFonts w:hint="eastAsia"/>
                              <w:sz w:val="18"/>
                              <w:szCs w:val="24"/>
                              <w:lang/>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4"/>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lang/>
                      </w:rPr>
                      <w:t>3</w:t>
                    </w:r>
                    <w:r>
                      <w:rPr>
                        <w:rFonts w:hint="eastAsia"/>
                        <w:sz w:val="18"/>
                        <w:szCs w:val="24"/>
                        <w:lang/>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18"/>
        <w:szCs w:val="24"/>
      </w:rPr>
    </w:pPr>
    <w:r>
      <w:rPr>
        <w:rFonts w:hint="default"/>
        <w:sz w:val="18"/>
        <w:szCs w:val="24"/>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lang/>
                            </w:rPr>
                            <w:t>1</w:t>
                          </w:r>
                          <w:r>
                            <w:rPr>
                              <w:rFonts w:hint="eastAsia"/>
                              <w:sz w:val="18"/>
                              <w:szCs w:val="24"/>
                              <w:lang/>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4"/>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lang/>
                      </w:rPr>
                      <w:t>1</w:t>
                    </w:r>
                    <w:r>
                      <w:rPr>
                        <w:rFonts w:hint="eastAsia"/>
                        <w:sz w:val="18"/>
                        <w:szCs w:val="24"/>
                        <w:lang/>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DF6C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uiPriority="99" w:semiHidden="0" w:name="header"/>
    <w:lsdException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uiPriority="99" w:semiHidden="0" w:name="page number"/>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qFormat="1" w:unhideWhenUsed="0" w:uiPriority="0" w:semiHidden="0" w:name="Light Shading" w:locked="1"/>
    <w:lsdException w:qFormat="1" w:unhideWhenUsed="0" w:uiPriority="0" w:semiHidden="0" w:name="Light List" w:locked="1"/>
    <w:lsdException w:qFormat="1" w:unhideWhenUsed="0" w:uiPriority="0" w:semiHidden="0" w:name="Light Grid" w:locked="1"/>
    <w:lsdException w:qFormat="1" w:unhideWhenUsed="0" w:uiPriority="0" w:semiHidden="0" w:name="Medium Shading 1" w:locked="1"/>
    <w:lsdException w:qFormat="1" w:unhideWhenUsed="0" w:uiPriority="0" w:semiHidden="0" w:name="Medium Shading 2" w:locked="1"/>
    <w:lsdException w:qFormat="1" w:unhideWhenUsed="0" w:uiPriority="0" w:semiHidden="0" w:name="Medium List 1" w:locked="1"/>
    <w:lsdException w:qFormat="1" w:unhideWhenUsed="0" w:uiPriority="0" w:semiHidden="0" w:name="Medium List 2" w:locked="1"/>
    <w:lsdException w:qFormat="1" w:unhideWhenUsed="0" w:uiPriority="0" w:semiHidden="0" w:name="Medium Grid 1" w:locked="1"/>
    <w:lsdException w:qFormat="1" w:unhideWhenUsed="0" w:uiPriority="0" w:semiHidden="0" w:name="Medium Grid 2" w:locked="1"/>
    <w:lsdException w:qFormat="1" w:unhideWhenUsed="0" w:uiPriority="0" w:semiHidden="0" w:name="Medium Grid 3" w:locked="1"/>
    <w:lsdException w:qFormat="1" w:unhideWhenUsed="0" w:uiPriority="0" w:semiHidden="0" w:name="Dark List" w:locked="1"/>
    <w:lsdException w:qFormat="1" w:unhideWhenUsed="0" w:uiPriority="0" w:semiHidden="0" w:name="Colorful Shading" w:locked="1"/>
    <w:lsdException w:qFormat="1" w:unhideWhenUsed="0" w:uiPriority="0" w:semiHidden="0" w:name="Colorful List" w:locked="1"/>
    <w:lsdException w:qFormat="1" w:unhideWhenUsed="0" w:uiPriority="0" w:semiHidden="0" w:name="Colorful Grid" w:locked="1"/>
    <w:lsdException w:qFormat="1" w:unhideWhenUsed="0" w:uiPriority="0" w:semiHidden="0" w:name="Light Shading Accent 1" w:locked="1"/>
    <w:lsdException w:qFormat="1" w:unhideWhenUsed="0" w:uiPriority="0" w:semiHidden="0" w:name="Light List Accent 1" w:locked="1"/>
    <w:lsdException w:qFormat="1" w:unhideWhenUsed="0" w:uiPriority="0" w:semiHidden="0" w:name="Light Grid Accent 1" w:locked="1"/>
    <w:lsdException w:qFormat="1" w:unhideWhenUsed="0" w:uiPriority="0" w:semiHidden="0" w:name="Medium Shading 1 Accent 1" w:locked="1"/>
    <w:lsdException w:qFormat="1" w:unhideWhenUsed="0" w:uiPriority="0" w:semiHidden="0" w:name="Medium Shading 2 Accent 1" w:locked="1"/>
    <w:lsdException w:qFormat="1" w:unhideWhenUsed="0" w:uiPriority="0" w:semiHidden="0" w:name="Medium List 1 Accent 1" w:locked="1"/>
    <w:lsdException w:qFormat="1" w:unhideWhenUsed="0" w:uiPriority="0" w:semiHidden="0" w:name="Medium List 2 Accent 1" w:locked="1"/>
    <w:lsdException w:qFormat="1" w:unhideWhenUsed="0" w:uiPriority="0" w:semiHidden="0" w:name="Medium Grid 1 Accent 1" w:locked="1"/>
    <w:lsdException w:qFormat="1" w:unhideWhenUsed="0" w:uiPriority="0" w:semiHidden="0" w:name="Medium Grid 2 Accent 1" w:locked="1"/>
    <w:lsdException w:qFormat="1" w:unhideWhenUsed="0" w:uiPriority="0" w:semiHidden="0" w:name="Medium Grid 3 Accent 1" w:locked="1"/>
    <w:lsdException w:qFormat="1" w:unhideWhenUsed="0" w:uiPriority="0" w:semiHidden="0" w:name="Dark List Accent 1" w:locked="1"/>
    <w:lsdException w:qFormat="1" w:unhideWhenUsed="0" w:uiPriority="0" w:semiHidden="0" w:name="Colorful Shading Accent 1" w:locked="1"/>
    <w:lsdException w:qFormat="1" w:unhideWhenUsed="0" w:uiPriority="0" w:semiHidden="0" w:name="Colorful List Accent 1" w:locked="1"/>
    <w:lsdException w:qFormat="1" w:unhideWhenUsed="0" w:uiPriority="0" w:semiHidden="0" w:name="Colorful Grid Accent 1" w:locked="1"/>
    <w:lsdException w:qFormat="1" w:unhideWhenUsed="0" w:uiPriority="0" w:semiHidden="0" w:name="Light Shading Accent 2" w:locked="1"/>
    <w:lsdException w:qFormat="1" w:unhideWhenUsed="0" w:uiPriority="0" w:semiHidden="0" w:name="Light List Accent 2" w:locked="1"/>
    <w:lsdException w:qFormat="1" w:unhideWhenUsed="0" w:uiPriority="0" w:semiHidden="0" w:name="Light Grid Accent 2" w:locked="1"/>
    <w:lsdException w:qFormat="1" w:unhideWhenUsed="0" w:uiPriority="0" w:semiHidden="0" w:name="Medium Shading 1 Accent 2" w:locked="1"/>
    <w:lsdException w:qFormat="1" w:unhideWhenUsed="0" w:uiPriority="0" w:semiHidden="0" w:name="Medium Shading 2 Accent 2" w:locked="1"/>
    <w:lsdException w:qFormat="1" w:unhideWhenUsed="0" w:uiPriority="0" w:semiHidden="0" w:name="Medium List 1 Accent 2" w:locked="1"/>
    <w:lsdException w:qFormat="1" w:unhideWhenUsed="0" w:uiPriority="0" w:semiHidden="0" w:name="Medium List 2 Accent 2" w:locked="1"/>
    <w:lsdException w:qFormat="1" w:unhideWhenUsed="0" w:uiPriority="0" w:semiHidden="0" w:name="Medium Grid 1 Accent 2" w:locked="1"/>
    <w:lsdException w:qFormat="1" w:unhideWhenUsed="0" w:uiPriority="0" w:semiHidden="0" w:name="Medium Grid 2 Accent 2" w:locked="1"/>
    <w:lsdException w:qFormat="1" w:unhideWhenUsed="0" w:uiPriority="0" w:semiHidden="0" w:name="Medium Grid 3 Accent 2" w:locked="1"/>
    <w:lsdException w:qFormat="1" w:unhideWhenUsed="0" w:uiPriority="0" w:semiHidden="0" w:name="Dark List Accent 2" w:locked="1"/>
    <w:lsdException w:qFormat="1" w:unhideWhenUsed="0" w:uiPriority="0" w:semiHidden="0" w:name="Colorful Shading Accent 2" w:locked="1"/>
    <w:lsdException w:qFormat="1" w:unhideWhenUsed="0" w:uiPriority="0" w:semiHidden="0" w:name="Colorful List Accent 2" w:locked="1"/>
    <w:lsdException w:qFormat="1" w:unhideWhenUsed="0" w:uiPriority="0" w:semiHidden="0" w:name="Colorful Grid Accent 2" w:locked="1"/>
    <w:lsdException w:qFormat="1" w:unhideWhenUsed="0" w:uiPriority="0" w:semiHidden="0" w:name="Light Shading Accent 3" w:locked="1"/>
    <w:lsdException w:qFormat="1" w:unhideWhenUsed="0" w:uiPriority="0" w:semiHidden="0" w:name="Light List Accent 3" w:locked="1"/>
    <w:lsdException w:qFormat="1" w:unhideWhenUsed="0" w:uiPriority="0" w:semiHidden="0" w:name="Light Grid Accent 3" w:locked="1"/>
    <w:lsdException w:qFormat="1" w:unhideWhenUsed="0" w:uiPriority="0" w:semiHidden="0" w:name="Medium Shading 1 Accent 3" w:locked="1"/>
    <w:lsdException w:qFormat="1" w:unhideWhenUsed="0" w:uiPriority="0" w:semiHidden="0" w:name="Medium Shading 2 Accent 3" w:locked="1"/>
    <w:lsdException w:qFormat="1" w:unhideWhenUsed="0" w:uiPriority="0" w:semiHidden="0" w:name="Medium List 1 Accent 3" w:locked="1"/>
    <w:lsdException w:qFormat="1" w:unhideWhenUsed="0" w:uiPriority="0" w:semiHidden="0" w:name="Medium List 2 Accent 3" w:locked="1"/>
    <w:lsdException w:qFormat="1" w:unhideWhenUsed="0" w:uiPriority="0" w:semiHidden="0" w:name="Medium Grid 1 Accent 3" w:locked="1"/>
    <w:lsdException w:qFormat="1" w:unhideWhenUsed="0" w:uiPriority="0" w:semiHidden="0" w:name="Medium Grid 2 Accent 3" w:locked="1"/>
    <w:lsdException w:qFormat="1" w:unhideWhenUsed="0" w:uiPriority="0" w:semiHidden="0" w:name="Medium Grid 3 Accent 3" w:locked="1"/>
    <w:lsdException w:qFormat="1" w:unhideWhenUsed="0" w:uiPriority="0" w:semiHidden="0" w:name="Dark List Accent 3" w:locked="1"/>
    <w:lsdException w:qFormat="1" w:unhideWhenUsed="0" w:uiPriority="0" w:semiHidden="0" w:name="Colorful Shading Accent 3" w:locked="1"/>
    <w:lsdException w:qFormat="1" w:unhideWhenUsed="0" w:uiPriority="0" w:semiHidden="0" w:name="Colorful List Accent 3" w:locked="1"/>
    <w:lsdException w:qFormat="1" w:unhideWhenUsed="0" w:uiPriority="0" w:semiHidden="0" w:name="Colorful Grid Accent 3" w:locked="1"/>
    <w:lsdException w:qFormat="1" w:unhideWhenUsed="0" w:uiPriority="0" w:semiHidden="0" w:name="Light Shading Accent 4" w:locked="1"/>
    <w:lsdException w:qFormat="1" w:unhideWhenUsed="0" w:uiPriority="0" w:semiHidden="0" w:name="Light List Accent 4" w:locked="1"/>
    <w:lsdException w:qFormat="1" w:unhideWhenUsed="0" w:uiPriority="0" w:semiHidden="0" w:name="Light Grid Accent 4" w:locked="1"/>
    <w:lsdException w:qFormat="1" w:unhideWhenUsed="0" w:uiPriority="0" w:semiHidden="0" w:name="Medium Shading 1 Accent 4" w:locked="1"/>
    <w:lsdException w:qFormat="1" w:unhideWhenUsed="0" w:uiPriority="0" w:semiHidden="0" w:name="Medium Shading 2 Accent 4" w:locked="1"/>
    <w:lsdException w:qFormat="1" w:unhideWhenUsed="0" w:uiPriority="0" w:semiHidden="0" w:name="Medium List 1 Accent 4" w:locked="1"/>
    <w:lsdException w:qFormat="1" w:unhideWhenUsed="0" w:uiPriority="0" w:semiHidden="0" w:name="Medium List 2 Accent 4" w:locked="1"/>
    <w:lsdException w:qFormat="1" w:unhideWhenUsed="0" w:uiPriority="0" w:semiHidden="0" w:name="Medium Grid 1 Accent 4" w:locked="1"/>
    <w:lsdException w:qFormat="1" w:unhideWhenUsed="0" w:uiPriority="0" w:semiHidden="0" w:name="Medium Grid 2 Accent 4" w:locked="1"/>
    <w:lsdException w:qFormat="1" w:unhideWhenUsed="0" w:uiPriority="0" w:semiHidden="0" w:name="Medium Grid 3 Accent 4" w:locked="1"/>
    <w:lsdException w:qFormat="1" w:unhideWhenUsed="0" w:uiPriority="0" w:semiHidden="0" w:name="Dark List Accent 4" w:locked="1"/>
    <w:lsdException w:qFormat="1" w:unhideWhenUsed="0" w:uiPriority="0" w:semiHidden="0" w:name="Colorful Shading Accent 4" w:locked="1"/>
    <w:lsdException w:qFormat="1" w:unhideWhenUsed="0" w:uiPriority="0" w:semiHidden="0" w:name="Colorful List Accent 4" w:locked="1"/>
    <w:lsdException w:qFormat="1" w:unhideWhenUsed="0" w:uiPriority="0" w:semiHidden="0" w:name="Colorful Grid Accent 4" w:locked="1"/>
    <w:lsdException w:qFormat="1" w:unhideWhenUsed="0" w:uiPriority="0" w:semiHidden="0" w:name="Light Shading Accent 5" w:locked="1"/>
    <w:lsdException w:qFormat="1" w:unhideWhenUsed="0" w:uiPriority="0" w:semiHidden="0" w:name="Light List Accent 5" w:locked="1"/>
    <w:lsdException w:qFormat="1" w:unhideWhenUsed="0" w:uiPriority="0" w:semiHidden="0" w:name="Light Grid Accent 5" w:locked="1"/>
    <w:lsdException w:qFormat="1" w:unhideWhenUsed="0" w:uiPriority="0" w:semiHidden="0" w:name="Medium Shading 1 Accent 5" w:locked="1"/>
    <w:lsdException w:qFormat="1" w:unhideWhenUsed="0" w:uiPriority="0" w:semiHidden="0" w:name="Medium Shading 2 Accent 5" w:locked="1"/>
    <w:lsdException w:qFormat="1" w:unhideWhenUsed="0" w:uiPriority="0" w:semiHidden="0" w:name="Medium List 1 Accent 5" w:locked="1"/>
    <w:lsdException w:qFormat="1" w:unhideWhenUsed="0" w:uiPriority="0" w:semiHidden="0" w:name="Medium List 2 Accent 5" w:locked="1"/>
    <w:lsdException w:qFormat="1" w:unhideWhenUsed="0" w:uiPriority="0" w:semiHidden="0" w:name="Medium Grid 1 Accent 5" w:locked="1"/>
    <w:lsdException w:qFormat="1" w:unhideWhenUsed="0" w:uiPriority="0" w:semiHidden="0" w:name="Medium Grid 2 Accent 5" w:locked="1"/>
    <w:lsdException w:qFormat="1" w:unhideWhenUsed="0" w:uiPriority="0" w:semiHidden="0" w:name="Medium Grid 3 Accent 5" w:locked="1"/>
    <w:lsdException w:qFormat="1" w:unhideWhenUsed="0" w:uiPriority="0" w:semiHidden="0" w:name="Dark List Accent 5" w:locked="1"/>
    <w:lsdException w:qFormat="1" w:unhideWhenUsed="0" w:uiPriority="0" w:semiHidden="0" w:name="Colorful Shading Accent 5" w:locked="1"/>
    <w:lsdException w:qFormat="1" w:unhideWhenUsed="0" w:uiPriority="0" w:semiHidden="0" w:name="Colorful List Accent 5" w:locked="1"/>
    <w:lsdException w:qFormat="1" w:unhideWhenUsed="0" w:uiPriority="0" w:semiHidden="0" w:name="Colorful Grid Accent 5" w:locked="1"/>
    <w:lsdException w:qFormat="1" w:unhideWhenUsed="0" w:uiPriority="0" w:semiHidden="0" w:name="Light Shading Accent 6" w:locked="1"/>
    <w:lsdException w:qFormat="1" w:unhideWhenUsed="0" w:uiPriority="0" w:semiHidden="0" w:name="Light List Accent 6" w:locked="1"/>
    <w:lsdException w:qFormat="1" w:unhideWhenUsed="0" w:uiPriority="0" w:semiHidden="0" w:name="Light Grid Accent 6" w:locked="1"/>
    <w:lsdException w:qFormat="1" w:unhideWhenUsed="0" w:uiPriority="0" w:semiHidden="0" w:name="Medium Shading 1 Accent 6" w:locked="1"/>
    <w:lsdException w:qFormat="1" w:unhideWhenUsed="0" w:uiPriority="0" w:semiHidden="0" w:name="Medium Shading 2 Accent 6" w:locked="1"/>
    <w:lsdException w:qFormat="1" w:unhideWhenUsed="0" w:uiPriority="0" w:semiHidden="0" w:name="Medium List 1 Accent 6" w:locked="1"/>
    <w:lsdException w:qFormat="1" w:unhideWhenUsed="0" w:uiPriority="0" w:semiHidden="0" w:name="Medium List 2 Accent 6" w:locked="1"/>
    <w:lsdException w:qFormat="1" w:unhideWhenUsed="0" w:uiPriority="0" w:semiHidden="0" w:name="Medium Grid 1 Accent 6" w:locked="1"/>
    <w:lsdException w:qFormat="1" w:unhideWhenUsed="0" w:uiPriority="0" w:semiHidden="0" w:name="Medium Grid 2 Accent 6" w:locked="1"/>
    <w:lsdException w:qFormat="1" w:unhideWhenUsed="0" w:uiPriority="0" w:semiHidden="0" w:name="Medium Grid 3 Accent 6" w:locked="1"/>
    <w:lsdException w:qFormat="1" w:unhideWhenUsed="0" w:uiPriority="0" w:semiHidden="0" w:name="Dark List Accent 6" w:locked="1"/>
    <w:lsdException w:qFormat="1" w:unhideWhenUsed="0" w:uiPriority="0" w:semiHidden="0" w:name="Colorful Shading Accent 6" w:locked="1"/>
    <w:lsdException w:qFormat="1" w:unhideWhenUsed="0" w:uiPriority="0" w:semiHidden="0" w:name="Colorful List Accent 6" w:locked="1"/>
    <w:lsdException w:qFormat="1" w:unhideWhenUsed="0" w:uiPriority="0" w:semiHidden="0" w:name="Colorful Grid Accent 6" w:locked="1"/>
  </w:latentStyles>
  <w:style w:type="paragraph" w:default="1" w:styleId="1">
    <w:name w:val="Normal"/>
    <w:unhideWhenUsed/>
    <w:uiPriority w:val="99"/>
    <w:pPr>
      <w:widowControl w:val="0"/>
      <w:autoSpaceDE w:val="0"/>
      <w:autoSpaceDN w:val="0"/>
      <w:adjustRightInd w:val="0"/>
      <w:spacing w:beforeLines="0" w:afterLines="0"/>
    </w:pPr>
    <w:rPr>
      <w:rFonts w:hint="eastAsia" w:ascii="黑体" w:hAnsi="Times New Roman" w:eastAsia="黑体"/>
      <w:sz w:val="24"/>
      <w:szCs w:val="24"/>
      <w:lang w:val="en-US" w:eastAsia="zh-CN"/>
    </w:rPr>
  </w:style>
  <w:style w:type="paragraph" w:styleId="2">
    <w:name w:val="heading 1"/>
    <w:basedOn w:val="1"/>
    <w:next w:val="1"/>
    <w:unhideWhenUsed/>
    <w:uiPriority w:val="99"/>
    <w:pPr>
      <w:spacing w:beforeLines="0" w:afterLines="0"/>
      <w:outlineLvl w:val="0"/>
    </w:pPr>
    <w:rPr>
      <w:rFonts w:hint="eastAsia"/>
      <w:sz w:val="24"/>
      <w:szCs w:val="24"/>
    </w:rPr>
  </w:style>
  <w:style w:type="paragraph" w:styleId="3">
    <w:name w:val="heading 2"/>
    <w:basedOn w:val="1"/>
    <w:next w:val="1"/>
    <w:unhideWhenUsed/>
    <w:uiPriority w:val="99"/>
    <w:pPr>
      <w:spacing w:beforeLines="0" w:afterLines="0"/>
      <w:outlineLvl w:val="1"/>
    </w:pPr>
    <w:rPr>
      <w:rFonts w:hint="eastAsia"/>
      <w:sz w:val="24"/>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0"/>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spacing w:beforeLines="0" w:afterLines="0"/>
    </w:pPr>
    <w:rPr>
      <w:rFonts w:hint="eastAsia"/>
      <w:sz w:val="18"/>
      <w:szCs w:val="24"/>
    </w:rPr>
  </w:style>
  <w:style w:type="paragraph" w:styleId="5">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styleId="8">
    <w:name w:val="page number"/>
    <w:basedOn w:val="7"/>
    <w:unhideWhenUsed/>
    <w:uiPriority w:val="99"/>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2023-09-22T09:53:47Z</dcterms:created>
  <dc:creator>kylin</dc:creator>
  <cp:lastModifiedBy>郑钰</cp:lastModifiedBy>
  <dcterms:modified xsi:type="dcterms:W3CDTF">2023-09-22T09:54:02Z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